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E14B" w14:textId="77777777" w:rsidR="003227DB" w:rsidRDefault="003227DB" w:rsidP="003227DB">
      <w:pPr>
        <w:pStyle w:val="Titel"/>
      </w:pPr>
      <w:r>
        <w:t xml:space="preserve">Referat for møde i aftagerpanelet for </w:t>
      </w:r>
      <w:r w:rsidRPr="00DA42C7">
        <w:rPr>
          <w:sz w:val="48"/>
          <w:szCs w:val="48"/>
        </w:rPr>
        <w:t xml:space="preserve">diplomingeniøruddannelsen i bygningsteknik </w:t>
      </w:r>
    </w:p>
    <w:p w14:paraId="0CB1AE53" w14:textId="77777777" w:rsidR="003227DB" w:rsidRDefault="003227DB" w:rsidP="003227DB">
      <w:pPr>
        <w:pStyle w:val="Undertitel"/>
        <w:rPr>
          <w:b/>
        </w:rPr>
      </w:pPr>
      <w:r>
        <w:rPr>
          <w:b/>
        </w:rPr>
        <w:t>Tirsdag d. 27. oktober 2015 kl. 12.30-15.30</w:t>
      </w:r>
    </w:p>
    <w:p w14:paraId="177962D9" w14:textId="77777777" w:rsidR="003227DB" w:rsidRDefault="003227DB" w:rsidP="003227DB"/>
    <w:p w14:paraId="26D1D741" w14:textId="77777777" w:rsidR="003227DB" w:rsidRPr="00B159B4" w:rsidRDefault="003227DB" w:rsidP="003227DB">
      <w:pPr>
        <w:spacing w:after="120" w:line="360" w:lineRule="auto"/>
      </w:pPr>
      <w:r>
        <w:rPr>
          <w:b/>
        </w:rPr>
        <w:t>Deltagere i mødet var</w:t>
      </w:r>
      <w:r w:rsidRPr="00BD4FA8">
        <w:rPr>
          <w:b/>
        </w:rPr>
        <w:t>:</w:t>
      </w:r>
      <w:r>
        <w:t xml:space="preserve"> Tomas Henneby (</w:t>
      </w:r>
      <w:r w:rsidRPr="00BE50DE">
        <w:t>Henneby Nielsen Rådgivende Ingeniørfirma</w:t>
      </w:r>
      <w:r>
        <w:t xml:space="preserve">), </w:t>
      </w:r>
      <w:r w:rsidRPr="00B159B4">
        <w:t>Gry Green Linell (Rambøll), Thomas Bundgaard (</w:t>
      </w:r>
      <w:proofErr w:type="spellStart"/>
      <w:r w:rsidRPr="00B159B4">
        <w:t>Niras</w:t>
      </w:r>
      <w:proofErr w:type="spellEnd"/>
      <w:r w:rsidRPr="00B159B4">
        <w:t xml:space="preserve">), Mads Nissen (TC Anlæg), Thomas Asmus Pedersen (SDU, Lektor, Uddannelseskoordinator), </w:t>
      </w:r>
      <w:r w:rsidRPr="00847BF4">
        <w:t xml:space="preserve">Martin </w:t>
      </w:r>
      <w:r>
        <w:t>Has</w:t>
      </w:r>
      <w:r w:rsidRPr="00847BF4">
        <w:t xml:space="preserve">elbach </w:t>
      </w:r>
      <w:r>
        <w:t xml:space="preserve">(SDU, Lektor), </w:t>
      </w:r>
      <w:r w:rsidRPr="00847BF4">
        <w:t>Dennis John Hardman</w:t>
      </w:r>
      <w:r>
        <w:t xml:space="preserve"> (SDU, studerende), </w:t>
      </w:r>
      <w:r w:rsidRPr="00B159B4">
        <w:t>Per Æbelø (</w:t>
      </w:r>
      <w:r w:rsidRPr="00B159B4">
        <w:rPr>
          <w:color w:val="000000" w:themeColor="text1"/>
        </w:rPr>
        <w:t>SDU, specialkonsulent, kvalitetskoordinator)</w:t>
      </w:r>
      <w:r>
        <w:rPr>
          <w:color w:val="000000" w:themeColor="text1"/>
        </w:rPr>
        <w:t>, Jeanette Holst (SDU, studiesekretær)</w:t>
      </w:r>
    </w:p>
    <w:p w14:paraId="5B3BA9D6" w14:textId="77777777" w:rsidR="003227DB" w:rsidRDefault="003227DB" w:rsidP="003227DB">
      <w:pPr>
        <w:spacing w:after="0" w:line="360" w:lineRule="auto"/>
        <w:rPr>
          <w:b/>
        </w:rPr>
      </w:pPr>
      <w:r>
        <w:rPr>
          <w:b/>
        </w:rPr>
        <w:t xml:space="preserve">Der er afbud fra: </w:t>
      </w:r>
    </w:p>
    <w:p w14:paraId="1AEF4CB0" w14:textId="77777777" w:rsidR="003227DB" w:rsidRDefault="003227DB" w:rsidP="003227DB">
      <w:pPr>
        <w:spacing w:after="0" w:line="360" w:lineRule="auto"/>
      </w:pPr>
      <w:r w:rsidRPr="00BE50DE">
        <w:t>Niels Müller</w:t>
      </w:r>
      <w:r>
        <w:t>, SK Forsyning</w:t>
      </w:r>
      <w:r w:rsidRPr="00A0020D">
        <w:t xml:space="preserve"> </w:t>
      </w:r>
    </w:p>
    <w:p w14:paraId="695DBC86" w14:textId="77777777" w:rsidR="003227DB" w:rsidRPr="00BE50DE" w:rsidRDefault="003227DB" w:rsidP="003227DB">
      <w:pPr>
        <w:spacing w:after="120" w:line="360" w:lineRule="auto"/>
      </w:pPr>
      <w:r>
        <w:t xml:space="preserve">Marianne Jensen, Fredericia Kommune </w:t>
      </w:r>
    </w:p>
    <w:p w14:paraId="3C8C11BA" w14:textId="77777777" w:rsidR="008B3483" w:rsidRDefault="008B3483" w:rsidP="00C004B8">
      <w:pPr>
        <w:pStyle w:val="Undertitel"/>
      </w:pPr>
    </w:p>
    <w:p w14:paraId="25D9EB94" w14:textId="77777777" w:rsidR="00C004B8" w:rsidRPr="00810E95" w:rsidRDefault="00C004B8" w:rsidP="00C004B8">
      <w:pPr>
        <w:pStyle w:val="Undertitel"/>
      </w:pPr>
      <w:r w:rsidRPr="00810E95">
        <w:t>Referat af møde</w:t>
      </w:r>
      <w:r>
        <w:t>t</w:t>
      </w:r>
    </w:p>
    <w:p w14:paraId="34E67C42" w14:textId="77777777" w:rsidR="005D2F8E" w:rsidRDefault="005D2F8E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Velkomst v/Per Æbelø</w:t>
      </w:r>
    </w:p>
    <w:p w14:paraId="572368CA" w14:textId="77777777" w:rsidR="00E935B3" w:rsidRDefault="00E935B3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2CB659" w14:textId="190AB391" w:rsidR="003F2302" w:rsidRDefault="005D2F8E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Introduktion til arbejdet i aftagerpanelet</w:t>
      </w:r>
    </w:p>
    <w:p w14:paraId="4318F9EF" w14:textId="1A04F3FE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For første gang adgangsbegrænsning i 2015</w:t>
      </w:r>
    </w:p>
    <w:p w14:paraId="2F14B406" w14:textId="484B0500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</w:rPr>
      </w:pPr>
      <w:r w:rsidRPr="0080415C">
        <w:rPr>
          <w:rFonts w:ascii="Calibri" w:hAnsi="Calibri" w:cs="Calibri"/>
          <w:b/>
          <w:sz w:val="20"/>
        </w:rPr>
        <w:t>U&amp;K:</w:t>
      </w:r>
    </w:p>
    <w:p w14:paraId="30391C71" w14:textId="17F0619F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Dimittendundersøgelser</w:t>
      </w:r>
    </w:p>
    <w:p w14:paraId="6B543133" w14:textId="09F6F936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Dimittendevaluering</w:t>
      </w:r>
    </w:p>
    <w:p w14:paraId="7BDDE068" w14:textId="2A8D6A57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 xml:space="preserve">Evaluering af hele </w:t>
      </w:r>
      <w:proofErr w:type="spellStart"/>
      <w:r w:rsidRPr="0080415C">
        <w:rPr>
          <w:rFonts w:ascii="Calibri" w:hAnsi="Calibri" w:cs="Calibri"/>
          <w:sz w:val="20"/>
        </w:rPr>
        <w:t>udd</w:t>
      </w:r>
      <w:proofErr w:type="spellEnd"/>
      <w:r w:rsidRPr="0080415C">
        <w:rPr>
          <w:rFonts w:ascii="Calibri" w:hAnsi="Calibri" w:cs="Calibri"/>
          <w:sz w:val="20"/>
        </w:rPr>
        <w:t>. m. eksterne eksperter</w:t>
      </w:r>
    </w:p>
    <w:p w14:paraId="20C1169E" w14:textId="0E355543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Undervisningsevalueringer</w:t>
      </w:r>
    </w:p>
    <w:p w14:paraId="010B9B09" w14:textId="0A7E23C2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Nøgletal</w:t>
      </w:r>
    </w:p>
    <w:p w14:paraId="35474711" w14:textId="1EA01DC7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Aftagerpaneler</w:t>
      </w:r>
    </w:p>
    <w:p w14:paraId="31055470" w14:textId="77777777" w:rsidR="00585AE2" w:rsidRPr="00E935B3" w:rsidRDefault="00585AE2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242E7A85" w14:textId="7FA32668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Uddannelsesudvalg</w:t>
      </w:r>
    </w:p>
    <w:p w14:paraId="4B11220D" w14:textId="04E14266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Studienævn</w:t>
      </w:r>
    </w:p>
    <w:p w14:paraId="70D3B55A" w14:textId="50BCEA8B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Uddannelsesforum</w:t>
      </w:r>
    </w:p>
    <w:p w14:paraId="7A7EA5C4" w14:textId="0CDE2BE4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Dokumentation</w:t>
      </w:r>
    </w:p>
    <w:p w14:paraId="67AA5726" w14:textId="2824A9C6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Match af behov for arbejdskraft</w:t>
      </w:r>
    </w:p>
    <w:p w14:paraId="42469090" w14:textId="7259223B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Institutionsakkreditering (da kan nye uddannelser udbydes uden godkendelse)</w:t>
      </w:r>
    </w:p>
    <w:p w14:paraId="2191D305" w14:textId="77777777" w:rsidR="00585AE2" w:rsidRPr="00E935B3" w:rsidRDefault="00585AE2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14:paraId="60833335" w14:textId="3BDF8C8F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Lovkrav fra 2007 med aftagerpaneler</w:t>
      </w:r>
    </w:p>
    <w:p w14:paraId="2450692C" w14:textId="0D7A1486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Stor fokus</w:t>
      </w:r>
    </w:p>
    <w:p w14:paraId="0A20200C" w14:textId="775A1467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Nødvendig dialog</w:t>
      </w:r>
    </w:p>
    <w:p w14:paraId="1F7219F2" w14:textId="50B85DC4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Netværk, markedsføring, strategi og udvikling</w:t>
      </w:r>
    </w:p>
    <w:p w14:paraId="4BF1FF1F" w14:textId="12D524C7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Et primært overordnet formål</w:t>
      </w:r>
    </w:p>
    <w:p w14:paraId="1DD516B7" w14:textId="37A3533A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”Uddannelsesspecifikke møder”</w:t>
      </w:r>
    </w:p>
    <w:p w14:paraId="0FBCB582" w14:textId="77601C90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Løbende kontakt</w:t>
      </w:r>
    </w:p>
    <w:p w14:paraId="558C031C" w14:textId="2CBEAEA2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Nyhedsbrev to gang årligt</w:t>
      </w:r>
    </w:p>
    <w:p w14:paraId="3D34C6E2" w14:textId="33BEBF6A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Årligt fællesmøde</w:t>
      </w:r>
    </w:p>
    <w:p w14:paraId="2A3E5139" w14:textId="78E11EB2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6-8 eksterne medlemmer, uddannelsesudvalg, fakultetsledelse</w:t>
      </w:r>
    </w:p>
    <w:p w14:paraId="37C218D4" w14:textId="14DCE245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Fortroligt forum</w:t>
      </w:r>
    </w:p>
    <w:p w14:paraId="34851718" w14:textId="2AB14DFA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lastRenderedPageBreak/>
        <w:t>Hvem? Med områdekendskab eller tæt på praksis, individer eller aftale med virksomheder/organisationer</w:t>
      </w:r>
    </w:p>
    <w:p w14:paraId="1D38E4E1" w14:textId="60ABC7A7" w:rsidR="00585AE2" w:rsidRPr="0080415C" w:rsidRDefault="00585AE2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Hvor</w:t>
      </w:r>
      <w:r w:rsidR="00072974" w:rsidRPr="0080415C">
        <w:rPr>
          <w:rFonts w:ascii="Calibri" w:hAnsi="Calibri" w:cs="Calibri"/>
          <w:sz w:val="20"/>
        </w:rPr>
        <w:t>l</w:t>
      </w:r>
      <w:r w:rsidRPr="0080415C">
        <w:rPr>
          <w:rFonts w:ascii="Calibri" w:hAnsi="Calibri" w:cs="Calibri"/>
          <w:sz w:val="20"/>
        </w:rPr>
        <w:t xml:space="preserve">edes? </w:t>
      </w:r>
      <w:r w:rsidR="00072974" w:rsidRPr="0080415C">
        <w:rPr>
          <w:rFonts w:ascii="Calibri" w:hAnsi="Calibri" w:cs="Calibri"/>
          <w:sz w:val="20"/>
        </w:rPr>
        <w:t>Ved lov: Uddannelsesudvikling samt Kvalitetssikring. Mulige opgaver: Forlag modtages gerne</w:t>
      </w:r>
    </w:p>
    <w:p w14:paraId="39174150" w14:textId="4183D025" w:rsidR="00072974" w:rsidRPr="0080415C" w:rsidRDefault="00072974" w:rsidP="0080415C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Rolle? Forventningsafstemning, konstruktiv feed back, kreativitet, engagement, inddragelse af studerende, hvordan sikrer vi kvalitet og relevans på uddannelserne.</w:t>
      </w:r>
    </w:p>
    <w:p w14:paraId="6F638441" w14:textId="77777777" w:rsidR="00585AE2" w:rsidRDefault="00585AE2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D4F235" w14:textId="17B86BC2" w:rsidR="00072974" w:rsidRDefault="005D2F8E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Præsentationsrunde samt gensidig forventningsafstemning</w:t>
      </w:r>
    </w:p>
    <w:p w14:paraId="7E756575" w14:textId="04E08FB4" w:rsidR="0080415C" w:rsidRPr="0080415C" w:rsidRDefault="0080415C" w:rsidP="0080415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 xml:space="preserve">Rådgivende ingeniører vil </w:t>
      </w:r>
      <w:r>
        <w:rPr>
          <w:rFonts w:ascii="Calibri" w:hAnsi="Calibri" w:cs="Calibri"/>
          <w:sz w:val="20"/>
        </w:rPr>
        <w:t xml:space="preserve">med udvalget, </w:t>
      </w:r>
      <w:r w:rsidRPr="0080415C">
        <w:rPr>
          <w:rFonts w:ascii="Calibri" w:hAnsi="Calibri" w:cs="Calibri"/>
          <w:sz w:val="20"/>
        </w:rPr>
        <w:t>have en bedre kobling til uddannelsen</w:t>
      </w:r>
    </w:p>
    <w:p w14:paraId="38FF2496" w14:textId="30F0D692" w:rsidR="0080415C" w:rsidRDefault="0080415C" w:rsidP="0080415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Mulighed for at kunne komme med fremtidige behov til antal dimittender samt, hvilke fagkombinationer der aktuelt er brug for på arbejdsmarkedet</w:t>
      </w:r>
    </w:p>
    <w:p w14:paraId="76BD1CF4" w14:textId="7D41B161" w:rsidR="009A5966" w:rsidRPr="0080415C" w:rsidRDefault="009A5966" w:rsidP="0080415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80415C">
        <w:rPr>
          <w:rFonts w:ascii="Calibri" w:hAnsi="Calibri" w:cs="Calibri"/>
          <w:sz w:val="20"/>
        </w:rPr>
        <w:t>Rådgivende ingeniører</w:t>
      </w:r>
      <w:r>
        <w:rPr>
          <w:rFonts w:ascii="Calibri" w:hAnsi="Calibri" w:cs="Calibri"/>
          <w:sz w:val="20"/>
        </w:rPr>
        <w:t xml:space="preserve"> ønsker at der gøres mere brug af censorkorpset</w:t>
      </w:r>
      <w:r w:rsidR="0032135B">
        <w:rPr>
          <w:rFonts w:ascii="Calibri" w:hAnsi="Calibri" w:cs="Calibri"/>
          <w:sz w:val="20"/>
        </w:rPr>
        <w:t>.</w:t>
      </w:r>
    </w:p>
    <w:p w14:paraId="1C5CC222" w14:textId="2F2B52AE" w:rsidR="00072974" w:rsidRPr="00744057" w:rsidRDefault="006B363A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. </w:t>
      </w:r>
    </w:p>
    <w:p w14:paraId="57055391" w14:textId="77777777" w:rsidR="005D2F8E" w:rsidRDefault="005D2F8E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C955F1" w14:textId="1CB171FC" w:rsidR="005D2F8E" w:rsidRDefault="005D2F8E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Status for uddannelsen v/ </w:t>
      </w:r>
      <w:r w:rsidR="00744057">
        <w:rPr>
          <w:rFonts w:ascii="Calibri" w:hAnsi="Calibri" w:cs="Calibri"/>
        </w:rPr>
        <w:t>Thomas Asmus Pedersen</w:t>
      </w:r>
    </w:p>
    <w:p w14:paraId="05D1A829" w14:textId="70531FD6" w:rsidR="006B363A" w:rsidRPr="009A5966" w:rsidRDefault="006B363A" w:rsidP="009A5966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A5966">
        <w:rPr>
          <w:rFonts w:ascii="Calibri" w:hAnsi="Calibri" w:cs="Calibri"/>
          <w:sz w:val="20"/>
        </w:rPr>
        <w:t>Præsentation af uddannelsens opbygning</w:t>
      </w:r>
      <w:r w:rsidR="00647DA2" w:rsidRPr="009A5966">
        <w:rPr>
          <w:rFonts w:ascii="Calibri" w:hAnsi="Calibri" w:cs="Calibri"/>
          <w:sz w:val="20"/>
        </w:rPr>
        <w:t xml:space="preserve"> </w:t>
      </w:r>
    </w:p>
    <w:p w14:paraId="3B8895BD" w14:textId="5AD7A39F" w:rsidR="009A5966" w:rsidRDefault="00647DA2" w:rsidP="009A5966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9A5966">
        <w:rPr>
          <w:rFonts w:ascii="Calibri" w:hAnsi="Calibri" w:cs="Calibri"/>
          <w:sz w:val="20"/>
        </w:rPr>
        <w:t xml:space="preserve">Der er </w:t>
      </w:r>
      <w:r w:rsidR="009A5966" w:rsidRPr="009A5966">
        <w:rPr>
          <w:rFonts w:ascii="Calibri" w:hAnsi="Calibri" w:cs="Calibri"/>
          <w:sz w:val="20"/>
        </w:rPr>
        <w:t xml:space="preserve">på universitet </w:t>
      </w:r>
      <w:r w:rsidRPr="009A5966">
        <w:rPr>
          <w:rFonts w:ascii="Calibri" w:hAnsi="Calibri" w:cs="Calibri"/>
          <w:sz w:val="20"/>
        </w:rPr>
        <w:t xml:space="preserve">øget fokus på internationalisering. </w:t>
      </w:r>
      <w:r w:rsidR="009A5966" w:rsidRPr="009A5966">
        <w:rPr>
          <w:rFonts w:ascii="Calibri" w:hAnsi="Calibri" w:cs="Calibri"/>
          <w:sz w:val="20"/>
        </w:rPr>
        <w:t xml:space="preserve">Det tilstræbes at </w:t>
      </w:r>
      <w:r w:rsidRPr="009A5966">
        <w:rPr>
          <w:rFonts w:ascii="Calibri" w:hAnsi="Calibri" w:cs="Calibri"/>
          <w:sz w:val="20"/>
        </w:rPr>
        <w:t xml:space="preserve">I år </w:t>
      </w:r>
      <w:r w:rsidR="005F5645" w:rsidRPr="009A5966">
        <w:rPr>
          <w:rFonts w:ascii="Calibri" w:hAnsi="Calibri" w:cs="Calibri"/>
          <w:sz w:val="20"/>
        </w:rPr>
        <w:t>2020</w:t>
      </w:r>
      <w:r w:rsidR="009A5966" w:rsidRPr="009A5966">
        <w:rPr>
          <w:rFonts w:ascii="Calibri" w:hAnsi="Calibri" w:cs="Calibri"/>
          <w:sz w:val="20"/>
        </w:rPr>
        <w:t xml:space="preserve"> har</w:t>
      </w:r>
      <w:r w:rsidRPr="009A5966">
        <w:rPr>
          <w:rFonts w:ascii="Calibri" w:hAnsi="Calibri" w:cs="Calibri"/>
          <w:sz w:val="20"/>
        </w:rPr>
        <w:t xml:space="preserve"> </w:t>
      </w:r>
      <w:r w:rsidR="009A5966" w:rsidRPr="009A5966">
        <w:rPr>
          <w:rFonts w:ascii="Calibri" w:hAnsi="Calibri" w:cs="Calibri"/>
          <w:sz w:val="20"/>
        </w:rPr>
        <w:t xml:space="preserve">mindst </w:t>
      </w:r>
      <w:r w:rsidRPr="009A5966">
        <w:rPr>
          <w:rFonts w:ascii="Calibri" w:hAnsi="Calibri" w:cs="Calibri"/>
          <w:sz w:val="20"/>
        </w:rPr>
        <w:t>50</w:t>
      </w:r>
      <w:r w:rsidR="00E935B3" w:rsidRPr="009A5966">
        <w:rPr>
          <w:rFonts w:ascii="Calibri" w:hAnsi="Calibri" w:cs="Calibri"/>
          <w:sz w:val="20"/>
        </w:rPr>
        <w:t xml:space="preserve"> </w:t>
      </w:r>
      <w:r w:rsidRPr="009A5966">
        <w:rPr>
          <w:rFonts w:ascii="Calibri" w:hAnsi="Calibri" w:cs="Calibri"/>
          <w:sz w:val="20"/>
        </w:rPr>
        <w:t>% af de studerende</w:t>
      </w:r>
      <w:r w:rsidR="005F5645" w:rsidRPr="009A5966">
        <w:rPr>
          <w:rFonts w:ascii="Calibri" w:hAnsi="Calibri" w:cs="Calibri"/>
          <w:sz w:val="20"/>
        </w:rPr>
        <w:t xml:space="preserve"> på Det Tekniske Fakultet</w:t>
      </w:r>
      <w:r w:rsidR="009A5966" w:rsidRPr="009A5966">
        <w:rPr>
          <w:rFonts w:ascii="Calibri" w:hAnsi="Calibri" w:cs="Calibri"/>
          <w:sz w:val="20"/>
        </w:rPr>
        <w:t xml:space="preserve"> </w:t>
      </w:r>
      <w:r w:rsidR="009A5966" w:rsidRPr="009A5966">
        <w:rPr>
          <w:sz w:val="20"/>
        </w:rPr>
        <w:t>tilbragt mindst et semester i udlandet i løbet af studietiden.</w:t>
      </w:r>
      <w:r w:rsidRPr="009A5966">
        <w:rPr>
          <w:rFonts w:ascii="Calibri" w:hAnsi="Calibri" w:cs="Calibri"/>
          <w:sz w:val="20"/>
        </w:rPr>
        <w:t xml:space="preserve"> </w:t>
      </w:r>
    </w:p>
    <w:p w14:paraId="41C84155" w14:textId="44B0E555" w:rsidR="007F7401" w:rsidRPr="009A5966" w:rsidRDefault="007F7401" w:rsidP="009A5966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Det kan være svært at finde praktikpladser i udlandet. </w:t>
      </w:r>
      <w:r w:rsidR="00F73ACC">
        <w:rPr>
          <w:rFonts w:ascii="Calibri" w:hAnsi="Calibri" w:cs="Calibri"/>
          <w:sz w:val="20"/>
        </w:rPr>
        <w:t xml:space="preserve">Ideer til at fremme udenlandske virksomheders/uddannelsers kendskab kunne evt. være venskabsinstitutioner og samarbejde med </w:t>
      </w:r>
      <w:r w:rsidR="001D5289">
        <w:rPr>
          <w:rFonts w:ascii="Calibri" w:hAnsi="Calibri" w:cs="Calibri"/>
          <w:sz w:val="20"/>
        </w:rPr>
        <w:t>virksomheder, der</w:t>
      </w:r>
      <w:r w:rsidR="00F73ACC">
        <w:rPr>
          <w:rFonts w:ascii="Calibri" w:hAnsi="Calibri" w:cs="Calibri"/>
          <w:sz w:val="20"/>
        </w:rPr>
        <w:t xml:space="preserve"> er repræsenteret både i Danmark </w:t>
      </w:r>
      <w:r w:rsidR="00E56CC0">
        <w:rPr>
          <w:rFonts w:ascii="Calibri" w:hAnsi="Calibri" w:cs="Calibri"/>
          <w:sz w:val="20"/>
        </w:rPr>
        <w:t xml:space="preserve">og udlandet. F.eks. </w:t>
      </w:r>
      <w:proofErr w:type="spellStart"/>
      <w:r w:rsidR="00E56CC0">
        <w:rPr>
          <w:rFonts w:ascii="Calibri" w:hAnsi="Calibri" w:cs="Calibri"/>
          <w:sz w:val="20"/>
        </w:rPr>
        <w:t>Atkins</w:t>
      </w:r>
      <w:proofErr w:type="spellEnd"/>
      <w:r w:rsidR="00E56CC0">
        <w:rPr>
          <w:rFonts w:ascii="Calibri" w:hAnsi="Calibri" w:cs="Calibri"/>
          <w:sz w:val="20"/>
        </w:rPr>
        <w:t xml:space="preserve"> og </w:t>
      </w:r>
      <w:proofErr w:type="spellStart"/>
      <w:r w:rsidR="00E56CC0">
        <w:rPr>
          <w:rFonts w:ascii="Calibri" w:hAnsi="Calibri" w:cs="Calibri"/>
          <w:sz w:val="20"/>
        </w:rPr>
        <w:t>Swec</w:t>
      </w:r>
      <w:r w:rsidR="00F73ACC">
        <w:rPr>
          <w:rFonts w:ascii="Calibri" w:hAnsi="Calibri" w:cs="Calibri"/>
          <w:sz w:val="20"/>
        </w:rPr>
        <w:t>o</w:t>
      </w:r>
      <w:proofErr w:type="spellEnd"/>
      <w:r w:rsidR="00F73ACC">
        <w:rPr>
          <w:rFonts w:ascii="Calibri" w:hAnsi="Calibri" w:cs="Calibri"/>
          <w:sz w:val="20"/>
        </w:rPr>
        <w:t>.</w:t>
      </w:r>
    </w:p>
    <w:p w14:paraId="0263B599" w14:textId="77777777" w:rsidR="005D2F8E" w:rsidRDefault="005D2F8E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F2DE02" w14:textId="5E6EA0A5" w:rsidR="005D2F8E" w:rsidRDefault="005D2F8E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Rundvisning på Teknisk Fakultet, herunder fremvisning af laboratorier</w:t>
      </w:r>
      <w:r w:rsidR="00744057">
        <w:rPr>
          <w:rFonts w:ascii="Calibri" w:hAnsi="Calibri" w:cs="Calibri"/>
        </w:rPr>
        <w:t xml:space="preserve"> v/Studerende Signe Risager</w:t>
      </w:r>
    </w:p>
    <w:p w14:paraId="463A72D7" w14:textId="77777777" w:rsidR="005D2F8E" w:rsidRDefault="005D2F8E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3BDC4D" w14:textId="0A4C2D2D" w:rsidR="005D2F8E" w:rsidRDefault="005D2F8E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Projektpræsentation </w:t>
      </w:r>
      <w:r w:rsidR="00744057">
        <w:rPr>
          <w:rFonts w:ascii="Calibri" w:hAnsi="Calibri" w:cs="Calibri"/>
        </w:rPr>
        <w:t>i betonlaboratoriet</w:t>
      </w:r>
    </w:p>
    <w:p w14:paraId="262F201D" w14:textId="77777777" w:rsidR="005366D9" w:rsidRDefault="005366D9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7F4D31" w14:textId="77777777" w:rsidR="005D2F8E" w:rsidRDefault="005D2F8E" w:rsidP="005D2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Debat, der kan inspireres af nedenstående spørgsmål</w:t>
      </w:r>
    </w:p>
    <w:p w14:paraId="754A4DCF" w14:textId="77777777" w:rsidR="0032135B" w:rsidRPr="000E0F5C" w:rsidRDefault="0032135B" w:rsidP="00321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</w:rPr>
      </w:pPr>
    </w:p>
    <w:p w14:paraId="6D3901E8" w14:textId="3F92F11E" w:rsidR="00C950C2" w:rsidRDefault="005D2F8E" w:rsidP="00375E8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a. Uddannelsens erhvervssigte i relation til samfundets og aftagernes behov</w:t>
      </w:r>
    </w:p>
    <w:p w14:paraId="5CE46CD7" w14:textId="4F290FA7" w:rsidR="0032135B" w:rsidRDefault="0032135B" w:rsidP="00375E8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375E8C">
        <w:rPr>
          <w:rFonts w:ascii="Calibri" w:hAnsi="Calibri" w:cs="Calibri"/>
          <w:sz w:val="20"/>
        </w:rPr>
        <w:t>Der er fra erhvervslivet ønske om at kunne få praktikanter både forår og efterår. Dette kan kun løses ved optag 2 gange årligt. Det er der på nuværende tidspunkt ikke planer om fra SDUs side.</w:t>
      </w:r>
    </w:p>
    <w:p w14:paraId="0FB84517" w14:textId="5BBAEC3D" w:rsidR="00375E8C" w:rsidRDefault="00375E8C" w:rsidP="00375E8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Praktikanter er ofte meget unge og har til tider svært ved at passe </w:t>
      </w:r>
      <w:r w:rsidR="00D567B9">
        <w:rPr>
          <w:rFonts w:ascii="Calibri" w:hAnsi="Calibri" w:cs="Calibri"/>
          <w:sz w:val="20"/>
        </w:rPr>
        <w:t xml:space="preserve">arbejdet/passe ind i virksomheden. De lidt ældre med håndværkerbaggrund har som regel ikke de problemer. Der vil fra optaget 2017 optages via kvote 2, hvor kommende studerende vil blive vurderet på </w:t>
      </w:r>
      <w:r w:rsidR="00BD2BD6">
        <w:rPr>
          <w:rFonts w:ascii="Calibri" w:hAnsi="Calibri" w:cs="Calibri"/>
          <w:sz w:val="20"/>
        </w:rPr>
        <w:t xml:space="preserve">modenhed, studieegnethed samt motivation. </w:t>
      </w:r>
    </w:p>
    <w:p w14:paraId="2D05CF6E" w14:textId="729733EE" w:rsidR="00BD2BD6" w:rsidRDefault="00BD2BD6" w:rsidP="00375E8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Det blev drøftet om virksomhederne fra starten burde forventningsafstemme med praktikanten</w:t>
      </w:r>
      <w:r w:rsidR="00BA4E9B">
        <w:rPr>
          <w:rFonts w:ascii="Calibri" w:hAnsi="Calibri" w:cs="Calibri"/>
          <w:sz w:val="20"/>
        </w:rPr>
        <w:t>. D</w:t>
      </w:r>
      <w:r w:rsidR="00B063F1">
        <w:rPr>
          <w:rFonts w:ascii="Calibri" w:hAnsi="Calibri" w:cs="Calibri"/>
          <w:sz w:val="20"/>
        </w:rPr>
        <w:t>e gør opmærksom på, at de forventer at praktikanten</w:t>
      </w:r>
      <w:r>
        <w:rPr>
          <w:rFonts w:ascii="Calibri" w:hAnsi="Calibri" w:cs="Calibri"/>
          <w:sz w:val="20"/>
        </w:rPr>
        <w:t xml:space="preserve"> møder til tiden</w:t>
      </w:r>
      <w:r w:rsidR="00D8358E">
        <w:rPr>
          <w:rFonts w:ascii="Calibri" w:hAnsi="Calibri" w:cs="Calibri"/>
          <w:sz w:val="20"/>
        </w:rPr>
        <w:t>,</w:t>
      </w:r>
      <w:r w:rsidR="00B063F1">
        <w:rPr>
          <w:rFonts w:ascii="Calibri" w:hAnsi="Calibri" w:cs="Calibri"/>
          <w:sz w:val="20"/>
        </w:rPr>
        <w:t xml:space="preserve"> kommer hver dag, samt </w:t>
      </w:r>
      <w:r w:rsidR="00D8358E">
        <w:rPr>
          <w:rFonts w:ascii="Calibri" w:hAnsi="Calibri" w:cs="Calibri"/>
          <w:sz w:val="20"/>
        </w:rPr>
        <w:t>udviser samarbejdsevner</w:t>
      </w:r>
      <w:r w:rsidR="00B063F1">
        <w:rPr>
          <w:rFonts w:ascii="Calibri" w:hAnsi="Calibri" w:cs="Calibri"/>
          <w:sz w:val="20"/>
        </w:rPr>
        <w:t xml:space="preserve"> med de øvrige medarbejdere</w:t>
      </w:r>
      <w:r w:rsidR="00F73ACC">
        <w:rPr>
          <w:rFonts w:ascii="Calibri" w:hAnsi="Calibri" w:cs="Calibri"/>
          <w:sz w:val="20"/>
        </w:rPr>
        <w:t xml:space="preserve"> osv</w:t>
      </w:r>
      <w:r w:rsidR="00BA1250">
        <w:rPr>
          <w:rFonts w:ascii="Calibri" w:hAnsi="Calibri" w:cs="Calibri"/>
          <w:sz w:val="20"/>
        </w:rPr>
        <w:t>. Det forventes at kontaktperson på SDU får besked, hvis praktikanten ikke lever op til det aftalte.</w:t>
      </w:r>
    </w:p>
    <w:p w14:paraId="6C3FB1DC" w14:textId="16CB499F" w:rsidR="009825D6" w:rsidRDefault="009825D6" w:rsidP="00375E8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For at gøre de studerende bedre rustet til at fungere på en arbejdsplads blev det foreslået at </w:t>
      </w:r>
      <w:r w:rsidR="000E0F5C">
        <w:rPr>
          <w:rFonts w:ascii="Calibri" w:hAnsi="Calibri" w:cs="Calibri"/>
          <w:sz w:val="20"/>
        </w:rPr>
        <w:t>en af de tre</w:t>
      </w:r>
      <w:r>
        <w:rPr>
          <w:rFonts w:ascii="Calibri" w:hAnsi="Calibri" w:cs="Calibri"/>
          <w:sz w:val="20"/>
        </w:rPr>
        <w:t xml:space="preserve"> ugers værkstedskursus evt. kunne være praktik på en byggeplads. </w:t>
      </w:r>
    </w:p>
    <w:p w14:paraId="46897531" w14:textId="51BD7509" w:rsidR="00BA1250" w:rsidRDefault="009825D6" w:rsidP="00375E8C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Efter praktikforløb. Evt. evaluering af forløbet med deltagelse af alle 3 parter.</w:t>
      </w:r>
    </w:p>
    <w:p w14:paraId="7CED198A" w14:textId="77777777" w:rsidR="00D567B9" w:rsidRPr="000E0F5C" w:rsidRDefault="00D567B9" w:rsidP="00D567B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14"/>
        </w:rPr>
      </w:pPr>
    </w:p>
    <w:p w14:paraId="470F46D4" w14:textId="77777777" w:rsidR="000E0F5C" w:rsidRDefault="005D2F8E" w:rsidP="000E0F5C">
      <w:pPr>
        <w:spacing w:after="0"/>
        <w:ind w:left="360"/>
      </w:pPr>
      <w:r w:rsidRPr="000E0F5C">
        <w:t>b. Status for beskæftigelsessituation; hvor er kandidaterne ansat og hvad laver de?</w:t>
      </w:r>
    </w:p>
    <w:p w14:paraId="0FD4292A" w14:textId="1CCB561A" w:rsidR="000E0F5C" w:rsidRPr="000E0F5C" w:rsidRDefault="007F7401" w:rsidP="000E0F5C">
      <w:pPr>
        <w:pStyle w:val="Listeafsnit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Stort set alle færdiguddannede får arbejde og branchen efterspørger flere.</w:t>
      </w:r>
    </w:p>
    <w:p w14:paraId="25C67B72" w14:textId="77777777" w:rsidR="000E0F5C" w:rsidRPr="000E0F5C" w:rsidRDefault="000E0F5C" w:rsidP="000E0F5C">
      <w:pPr>
        <w:pStyle w:val="Listeafsnit"/>
        <w:spacing w:after="0"/>
        <w:rPr>
          <w:sz w:val="10"/>
        </w:rPr>
      </w:pPr>
    </w:p>
    <w:p w14:paraId="0F59AD99" w14:textId="66353736" w:rsidR="005D2F8E" w:rsidRDefault="005D2F8E" w:rsidP="000E0F5C">
      <w:pPr>
        <w:spacing w:after="0"/>
        <w:ind w:left="360"/>
      </w:pPr>
      <w:r w:rsidRPr="000E0F5C">
        <w:t>c. Rekrutteringsgrundlag jf. nøgletal</w:t>
      </w:r>
    </w:p>
    <w:p w14:paraId="3FB2DEF0" w14:textId="47E1105D" w:rsidR="007F7401" w:rsidRPr="007F7401" w:rsidRDefault="007F7401" w:rsidP="007F7401">
      <w:pPr>
        <w:pStyle w:val="Listeafsnit"/>
        <w:numPr>
          <w:ilvl w:val="0"/>
          <w:numId w:val="8"/>
        </w:numPr>
        <w:spacing w:after="0"/>
        <w:rPr>
          <w:sz w:val="20"/>
        </w:rPr>
      </w:pPr>
      <w:r w:rsidRPr="007F7401">
        <w:rPr>
          <w:sz w:val="20"/>
        </w:rPr>
        <w:t xml:space="preserve">Der har de sidste 2 år været omkring 90 ansøgere med 1. prioritet til uddannelsen. </w:t>
      </w:r>
      <w:r>
        <w:rPr>
          <w:sz w:val="20"/>
        </w:rPr>
        <w:t>Der er blevet optaget 80 studerende pr. år. Det forventes at 2/3 gennemfører studiet.</w:t>
      </w:r>
    </w:p>
    <w:p w14:paraId="203DA7B7" w14:textId="77777777" w:rsidR="007F7401" w:rsidRPr="007F7401" w:rsidRDefault="007F7401" w:rsidP="007F7401">
      <w:pPr>
        <w:spacing w:after="0"/>
        <w:ind w:left="360"/>
        <w:rPr>
          <w:sz w:val="10"/>
        </w:rPr>
      </w:pPr>
    </w:p>
    <w:p w14:paraId="7E6585F8" w14:textId="77777777" w:rsidR="005D2F8E" w:rsidRDefault="005D2F8E" w:rsidP="007F7401">
      <w:pPr>
        <w:spacing w:after="0"/>
        <w:ind w:left="360"/>
      </w:pPr>
      <w:r w:rsidRPr="000E0F5C">
        <w:t>d. Ønskede udviklingstiltag for uddannelsen jf. kompetenceprofil</w:t>
      </w:r>
    </w:p>
    <w:p w14:paraId="7857C87B" w14:textId="304E4BEC" w:rsidR="007F7401" w:rsidRPr="001D5289" w:rsidRDefault="00267970" w:rsidP="007F7401">
      <w:pPr>
        <w:pStyle w:val="Listeafsnit"/>
        <w:numPr>
          <w:ilvl w:val="0"/>
          <w:numId w:val="8"/>
        </w:numPr>
        <w:spacing w:after="0"/>
        <w:rPr>
          <w:sz w:val="20"/>
        </w:rPr>
      </w:pPr>
      <w:r w:rsidRPr="001D5289">
        <w:rPr>
          <w:sz w:val="20"/>
        </w:rPr>
        <w:t>Der er stor mangel på uddannede ind</w:t>
      </w:r>
      <w:r w:rsidR="001D5289" w:rsidRPr="001D5289">
        <w:rPr>
          <w:sz w:val="20"/>
        </w:rPr>
        <w:t>enfor</w:t>
      </w:r>
      <w:r w:rsidRPr="001D5289">
        <w:rPr>
          <w:sz w:val="20"/>
        </w:rPr>
        <w:t xml:space="preserve"> Vejafvanding. </w:t>
      </w:r>
      <w:r w:rsidR="001D5289" w:rsidRPr="001D5289">
        <w:rPr>
          <w:sz w:val="20"/>
        </w:rPr>
        <w:t xml:space="preserve"> Der er desværre ikke nok, der vælger at skrive afgangsprojekt indenfor dette felt.</w:t>
      </w:r>
    </w:p>
    <w:p w14:paraId="17D16E90" w14:textId="77777777" w:rsidR="005D2F8E" w:rsidRPr="000E0F5C" w:rsidRDefault="005D2F8E" w:rsidP="000E0F5C">
      <w:pPr>
        <w:spacing w:after="0"/>
      </w:pPr>
      <w:r w:rsidRPr="000E0F5C">
        <w:t>e. Andet</w:t>
      </w:r>
    </w:p>
    <w:p w14:paraId="704A0600" w14:textId="77777777" w:rsidR="005D2F8E" w:rsidRDefault="005D2F8E" w:rsidP="002D5D8D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</w:rPr>
      </w:pPr>
    </w:p>
    <w:p w14:paraId="25D9EB95" w14:textId="588B3A57" w:rsidR="00C004B8" w:rsidRDefault="005D2F8E" w:rsidP="0032135B">
      <w:pPr>
        <w:rPr>
          <w:rFonts w:ascii="Calibri" w:hAnsi="Calibri" w:cs="Calibri"/>
        </w:rPr>
      </w:pPr>
      <w:r>
        <w:rPr>
          <w:rFonts w:ascii="Calibri" w:hAnsi="Calibri" w:cs="Calibri"/>
        </w:rPr>
        <w:t>6. Eventuelt</w:t>
      </w:r>
    </w:p>
    <w:p w14:paraId="2293F90C" w14:textId="7689DF10" w:rsidR="000E0F5C" w:rsidRPr="001D5289" w:rsidRDefault="001D5289" w:rsidP="001D5289">
      <w:pPr>
        <w:pStyle w:val="Listeafsnit"/>
        <w:numPr>
          <w:ilvl w:val="0"/>
          <w:numId w:val="8"/>
        </w:numPr>
        <w:rPr>
          <w:sz w:val="20"/>
        </w:rPr>
      </w:pPr>
      <w:r w:rsidRPr="001D5289">
        <w:rPr>
          <w:rFonts w:ascii="Calibri" w:hAnsi="Calibri" w:cs="Calibri"/>
          <w:sz w:val="20"/>
        </w:rPr>
        <w:t>Næste møde afholdes evt. hos en fra aftagerpanelet</w:t>
      </w:r>
    </w:p>
    <w:p w14:paraId="25D9EBAE" w14:textId="77777777" w:rsidR="00E74011" w:rsidRDefault="00E74011"/>
    <w:p w14:paraId="661298B2" w14:textId="77777777" w:rsidR="00DB5FAE" w:rsidRPr="00810E95" w:rsidRDefault="00DB5FAE" w:rsidP="00DB5FAE">
      <w:pPr>
        <w:pStyle w:val="Undertitel"/>
      </w:pPr>
      <w:r w:rsidRPr="00810E95">
        <w:lastRenderedPageBreak/>
        <w:t>Handlingsplan so</w:t>
      </w:r>
      <w:r>
        <w:t>m følge af aftagerarrangementet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969"/>
        <w:gridCol w:w="2233"/>
      </w:tblGrid>
      <w:tr w:rsidR="00DB5FAE" w:rsidRPr="00066841" w14:paraId="68911283" w14:textId="77777777" w:rsidTr="00E705C7">
        <w:trPr>
          <w:trHeight w:val="375"/>
        </w:trPr>
        <w:tc>
          <w:tcPr>
            <w:tcW w:w="3085" w:type="dxa"/>
            <w:shd w:val="clear" w:color="auto" w:fill="244061" w:themeFill="accent1" w:themeFillShade="80"/>
            <w:vAlign w:val="center"/>
          </w:tcPr>
          <w:p w14:paraId="7278C1A6" w14:textId="77777777" w:rsidR="00DB5FAE" w:rsidRPr="00066841" w:rsidRDefault="00DB5FAE" w:rsidP="00E705C7">
            <w:pPr>
              <w:jc w:val="center"/>
              <w:rPr>
                <w:b/>
              </w:rPr>
            </w:pPr>
            <w:r w:rsidRPr="00066841">
              <w:rPr>
                <w:b/>
              </w:rPr>
              <w:t>Emne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9E71B" w14:textId="77777777" w:rsidR="00DB5FAE" w:rsidRPr="00066841" w:rsidRDefault="00DB5FAE" w:rsidP="00E705C7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244061" w:themeFill="accent1" w:themeFillShade="80"/>
            <w:vAlign w:val="center"/>
          </w:tcPr>
          <w:p w14:paraId="1A13BC92" w14:textId="77777777" w:rsidR="00DB5FAE" w:rsidRPr="00066841" w:rsidRDefault="00DB5FAE" w:rsidP="00E705C7">
            <w:pPr>
              <w:jc w:val="center"/>
              <w:rPr>
                <w:b/>
              </w:rPr>
            </w:pPr>
            <w:r w:rsidRPr="00066841">
              <w:rPr>
                <w:b/>
              </w:rPr>
              <w:t>Handling</w:t>
            </w:r>
          </w:p>
        </w:tc>
        <w:tc>
          <w:tcPr>
            <w:tcW w:w="2233" w:type="dxa"/>
            <w:shd w:val="clear" w:color="auto" w:fill="244061" w:themeFill="accent1" w:themeFillShade="80"/>
            <w:vAlign w:val="center"/>
          </w:tcPr>
          <w:p w14:paraId="0235E4A4" w14:textId="77777777" w:rsidR="00DB5FAE" w:rsidRPr="00066841" w:rsidRDefault="00DB5FAE" w:rsidP="00E705C7">
            <w:pPr>
              <w:jc w:val="center"/>
              <w:rPr>
                <w:b/>
              </w:rPr>
            </w:pPr>
            <w:r w:rsidRPr="00066841">
              <w:rPr>
                <w:b/>
              </w:rPr>
              <w:t>Tidshorisont</w:t>
            </w:r>
          </w:p>
        </w:tc>
      </w:tr>
      <w:tr w:rsidR="00DB5FAE" w14:paraId="64118BC0" w14:textId="77777777" w:rsidTr="00E705C7">
        <w:trPr>
          <w:trHeight w:val="501"/>
        </w:trPr>
        <w:tc>
          <w:tcPr>
            <w:tcW w:w="3085" w:type="dxa"/>
            <w:vAlign w:val="center"/>
          </w:tcPr>
          <w:p w14:paraId="20800881" w14:textId="31715A77" w:rsidR="00DB5FAE" w:rsidRDefault="00DB5FAE" w:rsidP="00E705C7">
            <w:pPr>
              <w:jc w:val="center"/>
            </w:pPr>
            <w:r>
              <w:t>Værkstedskursus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D31055" w14:textId="77777777" w:rsidR="00DB5FAE" w:rsidRDefault="00DB5FAE" w:rsidP="00E705C7">
            <w:pPr>
              <w:jc w:val="center"/>
            </w:pPr>
            <w:r w:rsidRPr="00066841">
              <w:rPr>
                <w:color w:val="244061" w:themeColor="accent1" w:themeShade="80"/>
              </w:rPr>
              <w:sym w:font="Wingdings" w:char="F0E8"/>
            </w:r>
          </w:p>
        </w:tc>
        <w:tc>
          <w:tcPr>
            <w:tcW w:w="3969" w:type="dxa"/>
            <w:vAlign w:val="center"/>
          </w:tcPr>
          <w:p w14:paraId="3E26740E" w14:textId="788A67AA" w:rsidR="00DB5FAE" w:rsidRDefault="00DB5FAE" w:rsidP="00E705C7">
            <w:pPr>
              <w:jc w:val="center"/>
            </w:pPr>
            <w:r>
              <w:t>Uddannelsen vil undersøge mulighederne for at inddrage virksomheder / praktik i et tre ugers værkstedskursus</w:t>
            </w:r>
          </w:p>
        </w:tc>
        <w:tc>
          <w:tcPr>
            <w:tcW w:w="2233" w:type="dxa"/>
            <w:vAlign w:val="center"/>
          </w:tcPr>
          <w:p w14:paraId="643F1B92" w14:textId="33B5CB49" w:rsidR="00DB5FAE" w:rsidRDefault="00DB5FAE" w:rsidP="00E705C7">
            <w:pPr>
              <w:jc w:val="center"/>
            </w:pPr>
            <w:r>
              <w:t>2016</w:t>
            </w:r>
          </w:p>
        </w:tc>
      </w:tr>
      <w:tr w:rsidR="00DB5FAE" w14:paraId="4CC45EF8" w14:textId="77777777" w:rsidTr="00E705C7">
        <w:trPr>
          <w:trHeight w:val="551"/>
        </w:trPr>
        <w:tc>
          <w:tcPr>
            <w:tcW w:w="3085" w:type="dxa"/>
            <w:vAlign w:val="center"/>
          </w:tcPr>
          <w:p w14:paraId="102B2B2E" w14:textId="31370D78" w:rsidR="00DB5FAE" w:rsidRDefault="00DB5FAE" w:rsidP="00E705C7">
            <w:pPr>
              <w:jc w:val="center"/>
            </w:pPr>
            <w:r>
              <w:t>Vejafvanding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442CC" w14:textId="77777777" w:rsidR="00DB5FAE" w:rsidRPr="00066841" w:rsidRDefault="00DB5FAE" w:rsidP="00E705C7">
            <w:pPr>
              <w:jc w:val="center"/>
              <w:rPr>
                <w:color w:val="244061" w:themeColor="accent1" w:themeShade="80"/>
              </w:rPr>
            </w:pPr>
            <w:r w:rsidRPr="00066841">
              <w:rPr>
                <w:color w:val="244061" w:themeColor="accent1" w:themeShade="80"/>
              </w:rPr>
              <w:sym w:font="Wingdings" w:char="F0E8"/>
            </w:r>
          </w:p>
        </w:tc>
        <w:tc>
          <w:tcPr>
            <w:tcW w:w="3969" w:type="dxa"/>
            <w:vAlign w:val="center"/>
          </w:tcPr>
          <w:p w14:paraId="01238A11" w14:textId="2EA3E0C3" w:rsidR="00DB5FAE" w:rsidRDefault="00DB5FAE" w:rsidP="00E705C7">
            <w:pPr>
              <w:jc w:val="center"/>
            </w:pPr>
            <w:r>
              <w:t>Uddannelsen vil øge fokus på vejafvanding</w:t>
            </w:r>
          </w:p>
        </w:tc>
        <w:tc>
          <w:tcPr>
            <w:tcW w:w="2233" w:type="dxa"/>
            <w:vAlign w:val="center"/>
          </w:tcPr>
          <w:p w14:paraId="4B746E9D" w14:textId="0A66B25D" w:rsidR="00DB5FAE" w:rsidRDefault="00DB5FAE" w:rsidP="00E705C7">
            <w:pPr>
              <w:jc w:val="center"/>
            </w:pPr>
            <w:r>
              <w:t>2016 - 2017</w:t>
            </w:r>
          </w:p>
        </w:tc>
      </w:tr>
    </w:tbl>
    <w:p w14:paraId="05D4917E" w14:textId="77777777" w:rsidR="00DB5FAE" w:rsidRDefault="00DB5FAE" w:rsidP="00DB5FAE"/>
    <w:p w14:paraId="3F7AD38D" w14:textId="77777777" w:rsidR="00DB5FAE" w:rsidRDefault="00DB5FAE">
      <w:bookmarkStart w:id="0" w:name="_GoBack"/>
      <w:bookmarkEnd w:id="0"/>
    </w:p>
    <w:sectPr w:rsidR="00DB5FAE" w:rsidSect="00CA1CEF">
      <w:footerReference w:type="default" r:id="rId11"/>
      <w:pgSz w:w="11906" w:h="16838"/>
      <w:pgMar w:top="1134" w:right="1077" w:bottom="1134" w:left="1077" w:header="709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D7267" w14:textId="77777777" w:rsidR="003963B2" w:rsidRDefault="003963B2" w:rsidP="00C004B8">
      <w:pPr>
        <w:spacing w:after="0" w:line="240" w:lineRule="auto"/>
      </w:pPr>
      <w:r>
        <w:separator/>
      </w:r>
    </w:p>
  </w:endnote>
  <w:endnote w:type="continuationSeparator" w:id="0">
    <w:p w14:paraId="13DA5D62" w14:textId="77777777" w:rsidR="003963B2" w:rsidRDefault="003963B2" w:rsidP="00C0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436010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5D9EBB3" w14:textId="77777777" w:rsidR="008571E6" w:rsidRPr="00066841" w:rsidRDefault="007F6E64">
        <w:pPr>
          <w:pStyle w:val="Sidefod"/>
          <w:rPr>
            <w:i/>
            <w:sz w:val="16"/>
            <w:szCs w:val="16"/>
          </w:rPr>
        </w:pPr>
        <w:r w:rsidRPr="00066841">
          <w:rPr>
            <w:i/>
            <w:noProof/>
            <w:sz w:val="16"/>
            <w:szCs w:val="16"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5D9EBB4" wp14:editId="25D9EBB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9EBB6" w14:textId="77777777" w:rsidR="008571E6" w:rsidRDefault="007F6E6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B5FAE" w:rsidRPr="00DB5FA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25D9EBB6" w14:textId="77777777" w:rsidR="008571E6" w:rsidRDefault="007F6E6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B5FAE" w:rsidRPr="00DB5FAE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F85F3" w14:textId="77777777" w:rsidR="003963B2" w:rsidRDefault="003963B2" w:rsidP="00C004B8">
      <w:pPr>
        <w:spacing w:after="0" w:line="240" w:lineRule="auto"/>
      </w:pPr>
      <w:r>
        <w:separator/>
      </w:r>
    </w:p>
  </w:footnote>
  <w:footnote w:type="continuationSeparator" w:id="0">
    <w:p w14:paraId="5BC074BB" w14:textId="77777777" w:rsidR="003963B2" w:rsidRDefault="003963B2" w:rsidP="00C00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BEA"/>
    <w:multiLevelType w:val="hybridMultilevel"/>
    <w:tmpl w:val="7D943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425E2"/>
    <w:multiLevelType w:val="hybridMultilevel"/>
    <w:tmpl w:val="0C64C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C1371"/>
    <w:multiLevelType w:val="hybridMultilevel"/>
    <w:tmpl w:val="F22C4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7EC"/>
    <w:multiLevelType w:val="hybridMultilevel"/>
    <w:tmpl w:val="46B86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54933"/>
    <w:multiLevelType w:val="hybridMultilevel"/>
    <w:tmpl w:val="EE826F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B6909"/>
    <w:multiLevelType w:val="hybridMultilevel"/>
    <w:tmpl w:val="747074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F73227"/>
    <w:multiLevelType w:val="hybridMultilevel"/>
    <w:tmpl w:val="AB543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D7686"/>
    <w:multiLevelType w:val="hybridMultilevel"/>
    <w:tmpl w:val="447EE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7A11C417-F8E5-4107-8AB5-11EF3E916002}"/>
  </w:docVars>
  <w:rsids>
    <w:rsidRoot w:val="00C004B8"/>
    <w:rsid w:val="00012770"/>
    <w:rsid w:val="00072974"/>
    <w:rsid w:val="000A0608"/>
    <w:rsid w:val="000E0F5C"/>
    <w:rsid w:val="001365E5"/>
    <w:rsid w:val="001D5289"/>
    <w:rsid w:val="001F1E01"/>
    <w:rsid w:val="00235E3C"/>
    <w:rsid w:val="00267970"/>
    <w:rsid w:val="002D5D8D"/>
    <w:rsid w:val="00303EBF"/>
    <w:rsid w:val="0032135B"/>
    <w:rsid w:val="003227DB"/>
    <w:rsid w:val="00365079"/>
    <w:rsid w:val="00375E8C"/>
    <w:rsid w:val="003963B2"/>
    <w:rsid w:val="003F2302"/>
    <w:rsid w:val="004C23B5"/>
    <w:rsid w:val="005366D9"/>
    <w:rsid w:val="00585AE2"/>
    <w:rsid w:val="005B0C9F"/>
    <w:rsid w:val="005D2F8E"/>
    <w:rsid w:val="005D63EE"/>
    <w:rsid w:val="005F5645"/>
    <w:rsid w:val="006426EF"/>
    <w:rsid w:val="00647DA2"/>
    <w:rsid w:val="006B363A"/>
    <w:rsid w:val="006D0226"/>
    <w:rsid w:val="00744057"/>
    <w:rsid w:val="007E57CC"/>
    <w:rsid w:val="007F15A5"/>
    <w:rsid w:val="007F6E64"/>
    <w:rsid w:val="007F7401"/>
    <w:rsid w:val="0080415C"/>
    <w:rsid w:val="008A4455"/>
    <w:rsid w:val="008B3483"/>
    <w:rsid w:val="008D5BFD"/>
    <w:rsid w:val="008F51E5"/>
    <w:rsid w:val="00964B90"/>
    <w:rsid w:val="009825D6"/>
    <w:rsid w:val="009A5966"/>
    <w:rsid w:val="009A638F"/>
    <w:rsid w:val="00AD7CCB"/>
    <w:rsid w:val="00AF39BB"/>
    <w:rsid w:val="00B063F1"/>
    <w:rsid w:val="00BA1250"/>
    <w:rsid w:val="00BA4E9B"/>
    <w:rsid w:val="00BD2BD6"/>
    <w:rsid w:val="00BF5499"/>
    <w:rsid w:val="00C004B8"/>
    <w:rsid w:val="00C24ACE"/>
    <w:rsid w:val="00C6270B"/>
    <w:rsid w:val="00C950C2"/>
    <w:rsid w:val="00CA1CEF"/>
    <w:rsid w:val="00CF5F53"/>
    <w:rsid w:val="00D567B9"/>
    <w:rsid w:val="00D8358E"/>
    <w:rsid w:val="00DB5FAE"/>
    <w:rsid w:val="00E56CC0"/>
    <w:rsid w:val="00E74011"/>
    <w:rsid w:val="00E935B3"/>
    <w:rsid w:val="00EF1B21"/>
    <w:rsid w:val="00F73ACC"/>
    <w:rsid w:val="00F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B8"/>
  </w:style>
  <w:style w:type="paragraph" w:styleId="Overskrift1">
    <w:name w:val="heading 1"/>
    <w:basedOn w:val="Normal"/>
    <w:next w:val="Normal"/>
    <w:link w:val="Overskrift1Tegn"/>
    <w:uiPriority w:val="9"/>
    <w:qFormat/>
    <w:rsid w:val="00C00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0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C0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04B8"/>
  </w:style>
  <w:style w:type="character" w:customStyle="1" w:styleId="Overskrift1Tegn">
    <w:name w:val="Overskrift 1 Tegn"/>
    <w:basedOn w:val="Standardskrifttypeiafsnit"/>
    <w:link w:val="Overskrift1"/>
    <w:uiPriority w:val="9"/>
    <w:rsid w:val="00C0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00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0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00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0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0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04B8"/>
  </w:style>
  <w:style w:type="paragraph" w:styleId="Listeafsnit">
    <w:name w:val="List Paragraph"/>
    <w:basedOn w:val="Normal"/>
    <w:uiPriority w:val="34"/>
    <w:qFormat/>
    <w:rsid w:val="0080415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B8"/>
  </w:style>
  <w:style w:type="paragraph" w:styleId="Overskrift1">
    <w:name w:val="heading 1"/>
    <w:basedOn w:val="Normal"/>
    <w:next w:val="Normal"/>
    <w:link w:val="Overskrift1Tegn"/>
    <w:uiPriority w:val="9"/>
    <w:qFormat/>
    <w:rsid w:val="00C00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0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C0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04B8"/>
  </w:style>
  <w:style w:type="character" w:customStyle="1" w:styleId="Overskrift1Tegn">
    <w:name w:val="Overskrift 1 Tegn"/>
    <w:basedOn w:val="Standardskrifttypeiafsnit"/>
    <w:link w:val="Overskrift1"/>
    <w:uiPriority w:val="9"/>
    <w:rsid w:val="00C0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00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0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00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00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C0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04B8"/>
  </w:style>
  <w:style w:type="paragraph" w:styleId="Listeafsnit">
    <w:name w:val="List Paragraph"/>
    <w:basedOn w:val="Normal"/>
    <w:uiPriority w:val="34"/>
    <w:qFormat/>
    <w:rsid w:val="0080415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88681D4378B4B90742BAB78606C41" ma:contentTypeVersion="5" ma:contentTypeDescription="Create a new document." ma:contentTypeScope="" ma:versionID="c382758900bc5552c9e95a92f3ac76c5">
  <xsd:schema xmlns:xsd="http://www.w3.org/2001/XMLSchema" xmlns:xs="http://www.w3.org/2001/XMLSchema" xmlns:p="http://schemas.microsoft.com/office/2006/metadata/properties" xmlns:ns2="4cb32f70-0602-4ad2-aef6-df54bb04c055" targetNamespace="http://schemas.microsoft.com/office/2006/metadata/properties" ma:root="true" ma:fieldsID="2d934afb8c3abcedac672894cb674cfe" ns2:_="">
    <xsd:import namespace="4cb32f70-0602-4ad2-aef6-df54bb04c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2f70-0602-4ad2-aef6-df54bb04c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5817B-58D3-49AD-BE9C-23B8B4956EA9}"/>
</file>

<file path=customXml/itemProps2.xml><?xml version="1.0" encoding="utf-8"?>
<ds:datastoreItem xmlns:ds="http://schemas.openxmlformats.org/officeDocument/2006/customXml" ds:itemID="{E1E832C0-D275-4707-87B5-0F72AD638103}"/>
</file>

<file path=customXml/itemProps3.xml><?xml version="1.0" encoding="utf-8"?>
<ds:datastoreItem xmlns:ds="http://schemas.openxmlformats.org/officeDocument/2006/customXml" ds:itemID="{11ADCF10-AD08-42BD-B432-91E865999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Æbelø</dc:creator>
  <cp:lastModifiedBy>Per Æbelø</cp:lastModifiedBy>
  <cp:revision>2</cp:revision>
  <cp:lastPrinted>2016-01-28T08:48:00Z</cp:lastPrinted>
  <dcterms:created xsi:type="dcterms:W3CDTF">2016-03-22T13:37:00Z</dcterms:created>
  <dcterms:modified xsi:type="dcterms:W3CDTF">2016-03-22T13:37:00Z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0x01010049888681D4378B4B90742BAB78606C41</vt:lpwstr>
  </property>
  <property fmtid="{D5CDD505-2E9C-101B-9397-08002B2CF9AE}" pid="3" name="Order">
    <vt:r8>100</vt:r8>
  </property>
</Properties>
</file>