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083776D3" w14:textId="5E5E4368" w:rsidR="006255CF" w:rsidRPr="00532D29" w:rsidRDefault="00141A30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Pr="00532D29" w:rsidRDefault="006255C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1F2D459B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238DDA0E" w14:textId="2A3E4BD8" w:rsidR="00B6560E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06FB6" w:rsidRPr="00532D29">
        <w:rPr>
          <w:rFonts w:asciiTheme="minorHAnsi" w:hAnsiTheme="minorHAnsi" w:cstheme="minorHAnsi"/>
          <w:sz w:val="22"/>
          <w:szCs w:val="22"/>
          <w:lang w:val="da-DK"/>
        </w:rPr>
        <w:t>8. marts 2019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532D29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3A7DBC99" w14:textId="4FC4B84E" w:rsidR="00606FB6" w:rsidRPr="00532D29" w:rsidRDefault="00606FB6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Rheinheimer, der er indtrådt i FAMU efter Steffen N. Lund, blev budt velkommen.</w:t>
      </w:r>
    </w:p>
    <w:p w14:paraId="2E500B0D" w14:textId="77777777" w:rsidR="00606FB6" w:rsidRPr="00532D29" w:rsidRDefault="00606FB6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8D898BB" w14:textId="528B064E" w:rsidR="00DE0B3F" w:rsidRPr="00532D29" w:rsidRDefault="00B6560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73CE0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1: Godkendelse af </w:t>
      </w:r>
      <w:r w:rsidR="002374E6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Pr="00532D29" w:rsidRDefault="00CC160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A1A72FB" w14:textId="107668CD" w:rsidR="00CC160C" w:rsidRPr="00532D29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Referatet blev godkendt.</w:t>
      </w:r>
    </w:p>
    <w:p w14:paraId="21BF20C0" w14:textId="77777777" w:rsidR="00141A30" w:rsidRPr="00532D29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722A792D" w14:textId="74649D91" w:rsidR="00F8280D" w:rsidRPr="00532D29" w:rsidRDefault="00B6560E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B73CE0" w:rsidRPr="00532D29">
        <w:rPr>
          <w:rFonts w:asciiTheme="minorHAnsi" w:hAnsiTheme="minorHAnsi" w:cstheme="minorHAnsi"/>
          <w:b/>
          <w:sz w:val="22"/>
          <w:szCs w:val="22"/>
          <w:lang w:val="da-DK"/>
        </w:rPr>
        <w:t>2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: </w:t>
      </w:r>
      <w:r w:rsidR="00151271" w:rsidRPr="00532D29">
        <w:rPr>
          <w:rFonts w:asciiTheme="minorHAnsi" w:hAnsiTheme="minorHAnsi" w:cstheme="minorHAnsi"/>
          <w:b/>
          <w:sz w:val="22"/>
          <w:szCs w:val="22"/>
          <w:lang w:val="da-DK"/>
        </w:rPr>
        <w:t>Meddelelser</w:t>
      </w:r>
    </w:p>
    <w:p w14:paraId="65806B99" w14:textId="77777777" w:rsidR="0079722D" w:rsidRPr="00532D29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0AACBA35" w14:textId="4799BE3B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H</w:t>
      </w:r>
      <w:r w:rsidR="00CB761B" w:rsidRPr="00532D29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>AMU</w:t>
      </w:r>
      <w:proofErr w:type="spellEnd"/>
      <w:r w:rsidR="005B056B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mødereferater </w:t>
      </w:r>
      <w:hyperlink r:id="rId8" w:history="1">
        <w:r w:rsidRPr="00532D29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48DF6639" w:rsidR="0079722D" w:rsidRPr="00532D29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Eventuelt</w:t>
      </w:r>
    </w:p>
    <w:p w14:paraId="3D616309" w14:textId="66184407" w:rsidR="00606FB6" w:rsidRPr="00532D29" w:rsidRDefault="00606FB6" w:rsidP="00606FB6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BF6A6F8" w14:textId="672FC163" w:rsidR="00606FB6" w:rsidRPr="00532D29" w:rsidRDefault="00606FB6" w:rsidP="00606FB6">
      <w:pPr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Samfundsvidenskab repræsenterer både Humaniora og Samfundsvidenskab i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HoAMU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324959F6" w14:textId="77777777" w:rsidR="0079722D" w:rsidRPr="00532D29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49675C63" w14:textId="77777777" w:rsidR="00606FB6" w:rsidRPr="00532D29" w:rsidRDefault="0053310A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</w:t>
      </w:r>
      <w:r w:rsidR="00AA17D7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3: </w:t>
      </w:r>
      <w:r w:rsidR="00606FB6" w:rsidRPr="00532D29">
        <w:rPr>
          <w:rFonts w:asciiTheme="minorHAnsi" w:hAnsiTheme="minorHAnsi" w:cstheme="minorHAnsi"/>
          <w:b/>
          <w:sz w:val="22"/>
          <w:szCs w:val="22"/>
          <w:lang w:val="da-DK"/>
        </w:rPr>
        <w:t>Den årlige arbejdsmiljødrøftelse i FAMU</w:t>
      </w:r>
    </w:p>
    <w:p w14:paraId="25923C26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678BBB1" w14:textId="1D501DC1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Den årlige arbejdsmiljødrøftelse i FAMU</w:t>
      </w:r>
    </w:p>
    <w:p w14:paraId="50C54925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3B93F419" w14:textId="77777777" w:rsidR="00606FB6" w:rsidRPr="00532D29" w:rsidRDefault="00606FB6" w:rsidP="00606FB6">
      <w:pPr>
        <w:pStyle w:val="Level1"/>
        <w:numPr>
          <w:ilvl w:val="0"/>
          <w:numId w:val="39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Status på året der gik</w:t>
      </w:r>
    </w:p>
    <w:p w14:paraId="36082CE3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58A7C0E4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Spørgsmål til den årlige arbejdsmiljødrøftelse 2018</w:t>
      </w:r>
    </w:p>
    <w:p w14:paraId="369FD647" w14:textId="14FD3793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Hvilke arbejdsmiljøtemaer har vi arbejdet med?</w:t>
      </w:r>
    </w:p>
    <w:p w14:paraId="5149BBB9" w14:textId="1F2A9AA6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I 2018 har vi haft fokus på stress-/trivselsproblematikken. Vores tiltag har haft omdrejningspunktet Arbejdsfællesskaber – i den forbindelse har vi gennemført ekskursion til OUH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for vores arbejdsmiljørepræsentanter. På OUH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delte 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de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deres erfaring og viden herom med os. I mødet deltog også </w:t>
      </w:r>
      <w:proofErr w:type="spellStart"/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>SDU’s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stresskonsulent Birgitte Aagaard Zethsen.   </w:t>
      </w:r>
    </w:p>
    <w:p w14:paraId="2CEC2767" w14:textId="5953D717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Hvordan var kvaliteten af vores arbejdsmiljøarbejde?</w:t>
      </w:r>
    </w:p>
    <w:p w14:paraId="7AB06A70" w14:textId="77777777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Hvordan har vores viden og evner været i forhold til at arbejde forebyggende og systematisk med arbejdsmiljøarbejdet?</w:t>
      </w:r>
    </w:p>
    <w:p w14:paraId="5CF04A97" w14:textId="794224B5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lastRenderedPageBreak/>
        <w:t>Hvordan fungerede vores samarbejde om arbejdsmiljøarbejdet i arbejdsmiljøgruppen?</w:t>
      </w:r>
    </w:p>
    <w:p w14:paraId="79872FD5" w14:textId="2DDCCB04" w:rsidR="006969E8" w:rsidRPr="00532D29" w:rsidRDefault="006969E8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(Svar på spørgsmål 2., 3. og 4.)</w:t>
      </w:r>
    </w:p>
    <w:p w14:paraId="3B74D722" w14:textId="64B4875B" w:rsidR="006969E8" w:rsidRPr="00532D29" w:rsidRDefault="006969E8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Vi mener os velorienterede om, hvad der foregår i vores organisation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>a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t </w:t>
      </w:r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vi </w:t>
      </w:r>
      <w:r w:rsidR="00532D29">
        <w:rPr>
          <w:rFonts w:asciiTheme="minorHAnsi" w:hAnsiTheme="minorHAnsi" w:cstheme="minorHAnsi"/>
          <w:sz w:val="22"/>
          <w:szCs w:val="22"/>
          <w:lang w:val="da-DK"/>
        </w:rPr>
        <w:t xml:space="preserve">derfor </w:t>
      </w:r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>har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et godt fundament for at forstå og vide, hvor der 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skal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sættes ind arbejdsmiljømæssigt. Vi mener, at 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>vores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tiltag 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>er gode og relevante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for organisationen. </w:t>
      </w:r>
    </w:p>
    <w:p w14:paraId="0A6521D0" w14:textId="0C6E0D7E" w:rsidR="006969E8" w:rsidRPr="00532D29" w:rsidRDefault="006969E8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Sekretær, som har været primus motor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ift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arbejdsmiljøarbejdet </w:t>
      </w:r>
      <w:proofErr w:type="gramStart"/>
      <w:r w:rsidRPr="00532D29">
        <w:rPr>
          <w:rFonts w:asciiTheme="minorHAnsi" w:hAnsiTheme="minorHAnsi" w:cstheme="minorHAnsi"/>
          <w:sz w:val="22"/>
          <w:szCs w:val="22"/>
          <w:lang w:val="da-DK"/>
        </w:rPr>
        <w:t>2018,  opfordrede</w:t>
      </w:r>
      <w:proofErr w:type="gram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til en bedre arbejdsfordeling i udvalget, hvilket blev vel modtaget.</w:t>
      </w:r>
    </w:p>
    <w:p w14:paraId="096A5F19" w14:textId="77777777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Hvordan fungerede det koordinerede samarbejde om arbejdsmiljøindsatser med medarbejderne og/eller interne eller eksterne ressourcepersoner?</w:t>
      </w:r>
    </w:p>
    <w:p w14:paraId="4B178C37" w14:textId="7D614240" w:rsidR="00536CE2" w:rsidRPr="00532D29" w:rsidRDefault="009F05D3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Eksternt: Vi har gode erfaringer med eksterne samarbejdspartnere – inden for de seneste år har vi haft </w:t>
      </w:r>
      <w:r w:rsidR="006A3099" w:rsidRPr="00532D29">
        <w:rPr>
          <w:rFonts w:asciiTheme="minorHAnsi" w:hAnsiTheme="minorHAnsi" w:cstheme="minorHAnsi"/>
          <w:sz w:val="22"/>
          <w:szCs w:val="22"/>
          <w:lang w:val="da-DK"/>
        </w:rPr>
        <w:t>flere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bl.a.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; Stig Ingemann Sørensen fra rejseholdet fra Job &amp; Krop om Gode trivselsprocesser, Det nationale forskningscenter for Arbejdsmiljø, Mads Bendixen fra NIRAS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Joblife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om Nudging, OUH omkring Arbejdsfællesskaber. </w:t>
      </w:r>
    </w:p>
    <w:p w14:paraId="5DA2BCE8" w14:textId="52739066" w:rsidR="006969E8" w:rsidRPr="00532D29" w:rsidRDefault="009F05D3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Internt har vi gjort brug af Merete Skov Habermann – bl.a. i forbindelse med valg- og infomøde i 2017, </w:t>
      </w:r>
      <w:r w:rsidR="006A3099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hvor HUM 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>var</w:t>
      </w:r>
      <w:r w:rsidR="006A3099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pilotprojekt,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også i forbindelse med Nudgingarrangement</w:t>
      </w:r>
      <w:r w:rsidR="00536CE2" w:rsidRPr="00532D29">
        <w:rPr>
          <w:rFonts w:asciiTheme="minorHAnsi" w:hAnsiTheme="minorHAnsi" w:cstheme="minorHAnsi"/>
          <w:sz w:val="22"/>
          <w:szCs w:val="22"/>
          <w:lang w:val="da-DK"/>
        </w:rPr>
        <w:t>. Vi har også fået god hjælp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>/vejledning</w:t>
      </w:r>
      <w:r w:rsidR="00536CE2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fra Merete i diverse andre 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>s</w:t>
      </w:r>
      <w:r w:rsidR="00536CE2" w:rsidRPr="00532D29">
        <w:rPr>
          <w:rFonts w:asciiTheme="minorHAnsi" w:hAnsiTheme="minorHAnsi" w:cstheme="minorHAnsi"/>
          <w:sz w:val="22"/>
          <w:szCs w:val="22"/>
          <w:lang w:val="da-DK"/>
        </w:rPr>
        <w:t>ammenhænge. Desuden har vi haft stresskonsulent Birgitte Aagaard Zethsen med på en ekskursion.</w:t>
      </w:r>
    </w:p>
    <w:p w14:paraId="143CC618" w14:textId="2A2430E2" w:rsidR="00536CE2" w:rsidRPr="00532D29" w:rsidRDefault="00536CE2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Vi oplever stor opbakning fra vores arbejdsmiljøorganisation, når vi arrangerer temaevents.</w:t>
      </w:r>
    </w:p>
    <w:p w14:paraId="6868A885" w14:textId="675441E1" w:rsidR="00536CE2" w:rsidRPr="00532D29" w:rsidRDefault="00493CA8" w:rsidP="006969E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Udover de årlige events, som FAMU arrangerer for arbejdsmiljøfolkene, har vi på HUM </w:t>
      </w:r>
      <w:r w:rsidR="00536CE2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fokus på arbejdsmiljøet gennem sociale tiltag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herunder</w:t>
      </w:r>
      <w:r w:rsidR="00536CE2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sommer- og julefester.</w:t>
      </w:r>
    </w:p>
    <w:p w14:paraId="50CEE632" w14:textId="11AA2BB9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Hvordan lykkedes vi – alt i alt – med arbejdsmiljøarbejdet i 2018 (skala 0-10)?</w:t>
      </w:r>
    </w:p>
    <w:p w14:paraId="485C1726" w14:textId="57D3D8C9" w:rsidR="00536CE2" w:rsidRPr="00532D29" w:rsidRDefault="00536CE2" w:rsidP="00536CE2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Vi synes, at vi lykkes rigtig godt med arbejdsmiljøarbejdet i 2018.</w:t>
      </w:r>
      <w:r w:rsidR="004C0FB3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Det er svært at vide, hvilken effekt vores indsats har i organisationen, men vi vurderer, at vi sætter ind </w:t>
      </w:r>
      <w:proofErr w:type="spellStart"/>
      <w:r w:rsidR="004C0FB3" w:rsidRPr="00532D29">
        <w:rPr>
          <w:rFonts w:asciiTheme="minorHAnsi" w:hAnsiTheme="minorHAnsi" w:cstheme="minorHAnsi"/>
          <w:sz w:val="22"/>
          <w:szCs w:val="22"/>
          <w:lang w:val="da-DK"/>
        </w:rPr>
        <w:t>ift</w:t>
      </w:r>
      <w:proofErr w:type="spellEnd"/>
      <w:r w:rsidR="004C0FB3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aktuelle problemstillinger. Hvis vi </w:t>
      </w:r>
      <w:r w:rsidR="00493CA8" w:rsidRPr="00532D29">
        <w:rPr>
          <w:rFonts w:asciiTheme="minorHAnsi" w:hAnsiTheme="minorHAnsi" w:cstheme="minorHAnsi"/>
          <w:sz w:val="22"/>
          <w:szCs w:val="22"/>
          <w:lang w:val="da-DK"/>
        </w:rPr>
        <w:t>skal</w:t>
      </w:r>
      <w:r w:rsidR="004C0FB3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vurdere os selv på skalaen, vil vi svare 8.</w:t>
      </w:r>
    </w:p>
    <w:p w14:paraId="2C61FB22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sz w:val="22"/>
          <w:szCs w:val="22"/>
          <w:lang w:val="da-DK"/>
        </w:rPr>
      </w:pPr>
    </w:p>
    <w:p w14:paraId="45EC2191" w14:textId="77777777" w:rsidR="00606FB6" w:rsidRPr="00532D29" w:rsidRDefault="00606FB6" w:rsidP="00606FB6">
      <w:pPr>
        <w:pStyle w:val="Level1"/>
        <w:numPr>
          <w:ilvl w:val="0"/>
          <w:numId w:val="39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Planlægning af det fremadrettede arbejdsmiljøarbejde og indsatser, herunder et særligt fokus på den kommende </w:t>
      </w:r>
      <w:proofErr w:type="gramStart"/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APV proces</w:t>
      </w:r>
      <w:proofErr w:type="gramEnd"/>
    </w:p>
    <w:p w14:paraId="0ED085D4" w14:textId="75307B6C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 xml:space="preserve">Hvilken proces har vi planlagt for opfølgning på resultaterne af APV og Trivselsmålingen 2018 med henblik på at udarbejde den gode tids- og handlingsplan? </w:t>
      </w:r>
    </w:p>
    <w:p w14:paraId="5FFBC75B" w14:textId="68FEA2F5" w:rsidR="00493CA8" w:rsidRPr="00532D29" w:rsidRDefault="00493CA8" w:rsidP="00493CA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Vi har – som noget nyt – valgt, at Den årlige arbejdsmiljødrøftelse og det opfølgende arbejde omkring APV og Trivselsmålingen 2018 gennemføres i samarbejde med SU. Konkret betyder det, at alle arbejdsmiljørepræsentanter 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0D0A47" w:rsidRPr="00532D29">
        <w:rPr>
          <w:rFonts w:asciiTheme="minorHAnsi" w:hAnsiTheme="minorHAnsi" w:cstheme="minorHAnsi"/>
          <w:sz w:val="22"/>
          <w:szCs w:val="22"/>
          <w:lang w:val="da-DK"/>
        </w:rPr>
        <w:t>g SU mødes d. 21. maj, hvor områderne har meldt ind</w:t>
      </w:r>
      <w:r w:rsidR="00230F75" w:rsidRPr="00532D29">
        <w:rPr>
          <w:rFonts w:asciiTheme="minorHAnsi" w:hAnsiTheme="minorHAnsi" w:cstheme="minorHAnsi"/>
          <w:sz w:val="22"/>
          <w:szCs w:val="22"/>
          <w:lang w:val="da-DK"/>
        </w:rPr>
        <w:t>, til en fælles drøftelse</w:t>
      </w:r>
      <w:r w:rsidR="000D0A47" w:rsidRPr="00532D29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70AADACC" w14:textId="0BBE86B8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Hvordan udarbejder vi den gode tids- og handlingsplan, der favner alle arbejdsmiljøaktiviteter i enheden?</w:t>
      </w:r>
    </w:p>
    <w:p w14:paraId="27430208" w14:textId="17084318" w:rsidR="00230F75" w:rsidRPr="00532D29" w:rsidRDefault="00230F75" w:rsidP="00230F7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I forlængelse af mødet d. 21. maj mødes FAMU igen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mhp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at udarbejde tids- og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lastRenderedPageBreak/>
        <w:t>handlingsplan. På det tidspunkt har vi fået klarhed over, hvor indsatsen skal lægges.</w:t>
      </w:r>
    </w:p>
    <w:p w14:paraId="42D9A483" w14:textId="77777777" w:rsidR="000D0A47" w:rsidRPr="00532D29" w:rsidRDefault="000D0A47" w:rsidP="000D0A4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i/>
          <w:sz w:val="22"/>
          <w:szCs w:val="22"/>
          <w:lang w:val="da-DK"/>
        </w:rPr>
      </w:pPr>
    </w:p>
    <w:p w14:paraId="6598BA92" w14:textId="32890AC9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Hvilken kompetenceudvikling er der brug for i arbejdsmiljøgruppen for at styrke arbejdsområdet?</w:t>
      </w:r>
    </w:p>
    <w:p w14:paraId="27DA3B06" w14:textId="6777305B" w:rsidR="000D0A47" w:rsidRPr="00532D29" w:rsidRDefault="00230F75" w:rsidP="00230F75">
      <w:pPr>
        <w:pStyle w:val="Listeafsnit"/>
        <w:ind w:left="216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FAMU-medlemmerne deltager jævnligt i kompetenceudviklende kurser.</w:t>
      </w:r>
    </w:p>
    <w:p w14:paraId="4E6F88A7" w14:textId="77777777" w:rsidR="000D0A47" w:rsidRPr="00532D29" w:rsidRDefault="000D0A47" w:rsidP="000D0A47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i/>
          <w:sz w:val="22"/>
          <w:szCs w:val="22"/>
          <w:lang w:val="da-DK"/>
        </w:rPr>
      </w:pPr>
    </w:p>
    <w:p w14:paraId="2F3A539F" w14:textId="6286FDD4" w:rsidR="00606FB6" w:rsidRPr="00532D29" w:rsidRDefault="00606FB6" w:rsidP="00606FB6">
      <w:pPr>
        <w:pStyle w:val="Level1"/>
        <w:numPr>
          <w:ilvl w:val="0"/>
          <w:numId w:val="38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i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i/>
          <w:sz w:val="22"/>
          <w:szCs w:val="22"/>
          <w:lang w:val="da-DK"/>
        </w:rPr>
        <w:t>Har vi eventuelle bemærkninger eller spørgsmål til Hovedarbejdsmiljøudvalget i forbindelse med den årlige arbejdsmiljødrøftelse?</w:t>
      </w:r>
    </w:p>
    <w:p w14:paraId="6FC4A7FF" w14:textId="3B82969F" w:rsidR="00230F75" w:rsidRPr="00532D29" w:rsidRDefault="00230F75" w:rsidP="00230F75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Vi oplever, at arbejdsmiljøarbejdet indimellem </w:t>
      </w:r>
      <w:r w:rsidR="00532D29">
        <w:rPr>
          <w:rFonts w:asciiTheme="minorHAnsi" w:hAnsiTheme="minorHAnsi" w:cstheme="minorHAnsi"/>
          <w:sz w:val="22"/>
          <w:szCs w:val="22"/>
          <w:lang w:val="da-DK"/>
        </w:rPr>
        <w:t>udfordres af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bureaukratisering. Der er tjeklister og afrapporteringer, som vi finder, er temmelig tidskrævende. Desuden er der ofte forvirring blandt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FAMU’s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medlemmer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ift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, hvilke lag af arbejdsmiljøorganisationen, der </w:t>
      </w:r>
      <w:proofErr w:type="gramStart"/>
      <w:r w:rsidRPr="00532D29">
        <w:rPr>
          <w:rFonts w:asciiTheme="minorHAnsi" w:hAnsiTheme="minorHAnsi" w:cstheme="minorHAnsi"/>
          <w:sz w:val="22"/>
          <w:szCs w:val="22"/>
          <w:lang w:val="da-DK"/>
        </w:rPr>
        <w:t>forventes</w:t>
      </w:r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>,</w:t>
      </w:r>
      <w:proofErr w:type="gram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at tage sig af hvad.</w:t>
      </w:r>
    </w:p>
    <w:p w14:paraId="6BA6D9C5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Theme="minorHAnsi" w:hAnsiTheme="minorHAnsi" w:cstheme="minorHAnsi"/>
          <w:sz w:val="22"/>
          <w:szCs w:val="22"/>
          <w:lang w:val="da-DK"/>
        </w:rPr>
      </w:pPr>
    </w:p>
    <w:p w14:paraId="7AFD40B1" w14:textId="77777777" w:rsidR="00606FB6" w:rsidRPr="00532D29" w:rsidRDefault="00606FB6" w:rsidP="00606FB6">
      <w:pPr>
        <w:pStyle w:val="Level1"/>
        <w:numPr>
          <w:ilvl w:val="0"/>
          <w:numId w:val="39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Vurdering af behov for kompetenceudvikling i gruppen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p w14:paraId="60A7B651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D0A308C" w14:textId="7A170C2D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Style w:val="Hyperlink"/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4: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  <w:t xml:space="preserve">Eventuelt – 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herunder stillingtagen til, hvor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FAMU’s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dagsordener og referater offentliggøres – forslag: vi offentliggør på </w:t>
      </w:r>
      <w:proofErr w:type="spellStart"/>
      <w:r w:rsidRPr="00532D29">
        <w:rPr>
          <w:rFonts w:asciiTheme="minorHAnsi" w:hAnsiTheme="minorHAnsi" w:cstheme="minorHAnsi"/>
          <w:sz w:val="22"/>
          <w:szCs w:val="22"/>
          <w:lang w:val="da-DK"/>
        </w:rPr>
        <w:t>FAMU’s</w:t>
      </w:r>
      <w:proofErr w:type="spellEnd"/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webside, som er placeret på </w:t>
      </w:r>
      <w:hyperlink r:id="rId9" w:history="1">
        <w:r w:rsidRPr="00532D2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da-DK"/>
          </w:rPr>
          <w:t>www.sdu.dk</w:t>
        </w:r>
      </w:hyperlink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– Det Humanistiske Fakultet -  Råd, nævn og udvalg her: </w:t>
      </w:r>
      <w:hyperlink r:id="rId10" w:history="1">
        <w:r w:rsidRPr="00532D29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https://www.sdu.dk/da/om_sdu/fakulteterne/humaniora/ledelse_administration/raad_naevn_udvalg/famu</w:t>
        </w:r>
      </w:hyperlink>
    </w:p>
    <w:p w14:paraId="613B00A0" w14:textId="2F93D1B8" w:rsidR="000D0A47" w:rsidRPr="00532D29" w:rsidRDefault="000D0A47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Theme="minorHAnsi" w:hAnsiTheme="minorHAnsi" w:cstheme="minorHAnsi"/>
          <w:sz w:val="22"/>
          <w:szCs w:val="22"/>
          <w:lang w:val="da-DK"/>
        </w:rPr>
      </w:pPr>
    </w:p>
    <w:p w14:paraId="54E14048" w14:textId="214EF0EC" w:rsidR="000D0A47" w:rsidRPr="00532D29" w:rsidRDefault="000D0A47" w:rsidP="00606FB6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  <w:t>FAMU har besluttet, at referater lægges på fakultetets webside og at der – af hensyn til ressourceforbruget - ikke lægges referater andre steder</w:t>
      </w:r>
      <w:r w:rsidR="00532D29" w:rsidRPr="00532D29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2AF52CA6" w14:textId="77777777" w:rsidR="00606FB6" w:rsidRPr="00532D29" w:rsidRDefault="00606FB6" w:rsidP="00606FB6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1AF890D3" w14:textId="77777777" w:rsidR="00B64835" w:rsidRPr="00532D29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  <w:bookmarkStart w:id="0" w:name="_GoBack"/>
      <w:bookmarkEnd w:id="0"/>
    </w:p>
    <w:sectPr w:rsidR="00F32C0F" w:rsidRPr="00532D29" w:rsidSect="0096768D">
      <w:headerReference w:type="default" r:id="rId11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1D2174B5" w:rsidR="00D76206" w:rsidRDefault="00230F75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11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marts 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201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1D2174B5" w:rsidR="00D76206" w:rsidRDefault="00230F75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11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marts 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201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8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8"/>
  </w:num>
  <w:num w:numId="5">
    <w:abstractNumId w:val="34"/>
  </w:num>
  <w:num w:numId="6">
    <w:abstractNumId w:val="17"/>
  </w:num>
  <w:num w:numId="7">
    <w:abstractNumId w:val="20"/>
  </w:num>
  <w:num w:numId="8">
    <w:abstractNumId w:val="38"/>
  </w:num>
  <w:num w:numId="9">
    <w:abstractNumId w:val="39"/>
  </w:num>
  <w:num w:numId="10">
    <w:abstractNumId w:val="26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11"/>
  </w:num>
  <w:num w:numId="16">
    <w:abstractNumId w:val="3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5"/>
  </w:num>
  <w:num w:numId="22">
    <w:abstractNumId w:val="15"/>
  </w:num>
  <w:num w:numId="23">
    <w:abstractNumId w:val="10"/>
  </w:num>
  <w:num w:numId="24">
    <w:abstractNumId w:val="22"/>
  </w:num>
  <w:num w:numId="25">
    <w:abstractNumId w:val="14"/>
  </w:num>
  <w:num w:numId="26">
    <w:abstractNumId w:val="36"/>
  </w:num>
  <w:num w:numId="27">
    <w:abstractNumId w:val="0"/>
  </w:num>
  <w:num w:numId="28">
    <w:abstractNumId w:val="8"/>
  </w:num>
  <w:num w:numId="29">
    <w:abstractNumId w:val="5"/>
  </w:num>
  <w:num w:numId="30">
    <w:abstractNumId w:val="27"/>
  </w:num>
  <w:num w:numId="31">
    <w:abstractNumId w:val="7"/>
  </w:num>
  <w:num w:numId="32">
    <w:abstractNumId w:val="16"/>
  </w:num>
  <w:num w:numId="33">
    <w:abstractNumId w:val="13"/>
  </w:num>
  <w:num w:numId="34">
    <w:abstractNumId w:val="30"/>
  </w:num>
  <w:num w:numId="35">
    <w:abstractNumId w:val="1"/>
  </w:num>
  <w:num w:numId="36">
    <w:abstractNumId w:val="9"/>
  </w:num>
  <w:num w:numId="37">
    <w:abstractNumId w:val="24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405A"/>
    <w:rsid w:val="000A55D5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4CD4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538D"/>
    <w:rsid w:val="00686D3F"/>
    <w:rsid w:val="00690850"/>
    <w:rsid w:val="00690FAA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du.dk/da/om_sdu/fakulteterne/humaniora/ledelse_administration/raad_naevn_udvalg/fam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u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A819-DA1A-434A-9D25-E647E2F4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2016-04-13T10:20:00Z</cp:lastPrinted>
  <dcterms:created xsi:type="dcterms:W3CDTF">2019-03-11T09:11:00Z</dcterms:created>
  <dcterms:modified xsi:type="dcterms:W3CDTF">2019-03-11T09:20:00Z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{5CFE6EB1-BB2D-48D5-9681-A7AD633DED02}</vt:lpwstr>
  </property>
</Properties>
</file>