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819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937"/>
        <w:gridCol w:w="6220"/>
        <w:gridCol w:w="597"/>
      </w:tblGrid>
      <w:tr w:rsidR="00655B49" w14:paraId="71EBEB0A" w14:textId="77777777" w:rsidTr="00DD367D">
        <w:trPr>
          <w:gridBefore w:val="1"/>
          <w:gridAfter w:val="1"/>
          <w:wBefore w:w="65" w:type="dxa"/>
          <w:wAfter w:w="597" w:type="dxa"/>
          <w:trHeight w:val="886"/>
        </w:trPr>
        <w:tc>
          <w:tcPr>
            <w:tcW w:w="8157" w:type="dxa"/>
            <w:gridSpan w:val="2"/>
          </w:tcPr>
          <w:p w14:paraId="09E35977" w14:textId="7C9C0295" w:rsidR="00655B49" w:rsidRPr="00DD367D" w:rsidRDefault="00DD367D" w:rsidP="00DD367D">
            <w:pPr>
              <w:pStyle w:val="DocumentHeading"/>
              <w:rPr>
                <w:sz w:val="32"/>
                <w:szCs w:val="32"/>
              </w:rPr>
            </w:pPr>
            <w:bookmarkStart w:id="0" w:name="LAN_Agenda"/>
            <w:r w:rsidRPr="00DD367D">
              <w:rPr>
                <w:sz w:val="32"/>
                <w:szCs w:val="32"/>
              </w:rPr>
              <w:t>Referat af institutledermøde den 25. september 2018.</w:t>
            </w:r>
            <w:bookmarkEnd w:id="0"/>
            <w:r w:rsidRPr="00DD367D">
              <w:rPr>
                <w:sz w:val="32"/>
                <w:szCs w:val="32"/>
              </w:rPr>
              <w:t xml:space="preserve"> </w:t>
            </w:r>
          </w:p>
        </w:tc>
      </w:tr>
      <w:tr w:rsidR="009421EE" w:rsidRPr="009421EE" w14:paraId="583CBC3B" w14:textId="77777777" w:rsidTr="00DD367D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2002" w:type="dxa"/>
            <w:gridSpan w:val="2"/>
          </w:tcPr>
          <w:p w14:paraId="02A4E369" w14:textId="19B8BB7D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</w:p>
        </w:tc>
        <w:tc>
          <w:tcPr>
            <w:tcW w:w="6817" w:type="dxa"/>
            <w:gridSpan w:val="2"/>
          </w:tcPr>
          <w:p w14:paraId="0AB4E187" w14:textId="7EDC0F86" w:rsidR="009421EE" w:rsidRPr="009421EE" w:rsidRDefault="009421EE" w:rsidP="008A18EF">
            <w:pPr>
              <w:pStyle w:val="punkter"/>
              <w:framePr w:hSpace="0" w:wrap="auto" w:vAnchor="margin" w:yAlign="inline"/>
            </w:pPr>
          </w:p>
        </w:tc>
      </w:tr>
      <w:tr w:rsidR="009421EE" w:rsidRPr="009421EE" w14:paraId="201C75AA" w14:textId="77777777" w:rsidTr="00DD367D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2002" w:type="dxa"/>
            <w:gridSpan w:val="2"/>
          </w:tcPr>
          <w:p w14:paraId="2D0DF925" w14:textId="5EFD593D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</w:p>
        </w:tc>
        <w:tc>
          <w:tcPr>
            <w:tcW w:w="6817" w:type="dxa"/>
            <w:gridSpan w:val="2"/>
          </w:tcPr>
          <w:p w14:paraId="0C1BC335" w14:textId="5B4C7ED1" w:rsidR="009421EE" w:rsidRPr="009421EE" w:rsidRDefault="009421EE" w:rsidP="007D4CDD">
            <w:pPr>
              <w:pStyle w:val="DocInfoLine"/>
              <w:tabs>
                <w:tab w:val="clear" w:pos="2155"/>
              </w:tabs>
              <w:ind w:left="0" w:firstLine="0"/>
            </w:pPr>
          </w:p>
        </w:tc>
      </w:tr>
      <w:tr w:rsidR="009421EE" w:rsidRPr="009421EE" w14:paraId="6B615DD3" w14:textId="77777777" w:rsidTr="00DD367D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2002" w:type="dxa"/>
            <w:gridSpan w:val="2"/>
          </w:tcPr>
          <w:p w14:paraId="7EDAB114" w14:textId="78E02124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6817" w:type="dxa"/>
            <w:gridSpan w:val="2"/>
          </w:tcPr>
          <w:p w14:paraId="26C8408E" w14:textId="20A9F8CF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14:paraId="11596A7B" w14:textId="0EDD32A4" w:rsidR="000C4784" w:rsidRPr="00DD367D" w:rsidRDefault="00DD367D" w:rsidP="00DD367D">
      <w:pPr>
        <w:pStyle w:val="DocInfoLine"/>
        <w:tabs>
          <w:tab w:val="clear" w:pos="2155"/>
          <w:tab w:val="left" w:pos="0"/>
        </w:tabs>
        <w:spacing w:line="240" w:lineRule="auto"/>
        <w:ind w:left="0" w:firstLine="0"/>
        <w:rPr>
          <w:rFonts w:cs="Arial"/>
          <w:sz w:val="18"/>
          <w:szCs w:val="18"/>
        </w:rPr>
      </w:pPr>
      <w:r w:rsidRPr="00DD367D">
        <w:rPr>
          <w:rFonts w:cs="Arial"/>
          <w:sz w:val="18"/>
          <w:szCs w:val="18"/>
        </w:rPr>
        <w:t xml:space="preserve">Til stede var: Dekanen, prodekanen, Steffen Nordahl Lund, Anne Jensen, Per Krogh Hansen, Martin Rheinheimer, Mads Funding og Gitta Stærmose. </w:t>
      </w:r>
    </w:p>
    <w:p w14:paraId="56EC782C" w14:textId="6C37F666" w:rsidR="00DD367D" w:rsidRPr="00DD367D" w:rsidRDefault="00DD367D" w:rsidP="00DD367D">
      <w:pPr>
        <w:pStyle w:val="DocInfoLine"/>
        <w:tabs>
          <w:tab w:val="clear" w:pos="2155"/>
          <w:tab w:val="left" w:pos="0"/>
        </w:tabs>
        <w:spacing w:line="240" w:lineRule="auto"/>
        <w:ind w:left="0" w:firstLine="0"/>
        <w:rPr>
          <w:rFonts w:cs="Arial"/>
          <w:sz w:val="18"/>
          <w:szCs w:val="18"/>
        </w:rPr>
      </w:pPr>
    </w:p>
    <w:p w14:paraId="39F4A7EF" w14:textId="28FE71FA" w:rsidR="00DD367D" w:rsidRPr="00DD367D" w:rsidRDefault="00DD367D" w:rsidP="00DD367D">
      <w:pPr>
        <w:pStyle w:val="DocInfoLine"/>
        <w:tabs>
          <w:tab w:val="clear" w:pos="2155"/>
          <w:tab w:val="left" w:pos="0"/>
        </w:tabs>
        <w:spacing w:line="240" w:lineRule="auto"/>
        <w:ind w:left="0" w:firstLine="0"/>
        <w:rPr>
          <w:rFonts w:cs="Arial"/>
          <w:b/>
          <w:sz w:val="18"/>
          <w:szCs w:val="18"/>
        </w:rPr>
      </w:pPr>
      <w:r w:rsidRPr="00DD367D">
        <w:rPr>
          <w:rFonts w:cs="Arial"/>
          <w:sz w:val="18"/>
          <w:szCs w:val="18"/>
        </w:rPr>
        <w:t xml:space="preserve">Lone Granhøj deltog i </w:t>
      </w:r>
      <w:r>
        <w:rPr>
          <w:rFonts w:cs="Arial"/>
          <w:sz w:val="18"/>
          <w:szCs w:val="18"/>
        </w:rPr>
        <w:t xml:space="preserve">behandlingen af </w:t>
      </w:r>
      <w:r w:rsidRPr="00DD367D">
        <w:rPr>
          <w:rFonts w:cs="Arial"/>
          <w:sz w:val="18"/>
          <w:szCs w:val="18"/>
        </w:rPr>
        <w:t xml:space="preserve">punkterne 1 – 4. Klaus Thomsen deltog i </w:t>
      </w:r>
      <w:r>
        <w:rPr>
          <w:rFonts w:cs="Arial"/>
          <w:sz w:val="18"/>
          <w:szCs w:val="18"/>
        </w:rPr>
        <w:t xml:space="preserve">behandlingen af </w:t>
      </w:r>
      <w:r w:rsidRPr="00DD367D">
        <w:rPr>
          <w:rFonts w:cs="Arial"/>
          <w:sz w:val="18"/>
          <w:szCs w:val="18"/>
        </w:rPr>
        <w:t>punkt 6</w:t>
      </w:r>
      <w:r w:rsidRPr="00DD367D">
        <w:rPr>
          <w:rFonts w:cs="Arial"/>
          <w:b/>
          <w:sz w:val="18"/>
          <w:szCs w:val="18"/>
        </w:rPr>
        <w:t xml:space="preserve">. </w:t>
      </w:r>
    </w:p>
    <w:p w14:paraId="22F57B14" w14:textId="6A851109" w:rsidR="00DD367D" w:rsidRPr="00DD367D" w:rsidRDefault="00DD367D" w:rsidP="00DD367D">
      <w:pPr>
        <w:pStyle w:val="DocInfoLine"/>
        <w:tabs>
          <w:tab w:val="clear" w:pos="2155"/>
          <w:tab w:val="left" w:pos="0"/>
        </w:tabs>
        <w:spacing w:line="240" w:lineRule="auto"/>
        <w:ind w:left="0" w:firstLine="0"/>
        <w:rPr>
          <w:rFonts w:cs="Arial"/>
          <w:b/>
          <w:sz w:val="18"/>
          <w:szCs w:val="18"/>
        </w:rPr>
      </w:pPr>
    </w:p>
    <w:p w14:paraId="0DEB7E28" w14:textId="77777777" w:rsidR="00DD367D" w:rsidRPr="00DD367D" w:rsidRDefault="00DD367D" w:rsidP="00DD367D">
      <w:pPr>
        <w:pStyle w:val="DocInfoLine"/>
        <w:tabs>
          <w:tab w:val="clear" w:pos="2155"/>
          <w:tab w:val="left" w:pos="0"/>
        </w:tabs>
        <w:spacing w:line="240" w:lineRule="auto"/>
        <w:ind w:left="0" w:firstLine="0"/>
        <w:rPr>
          <w:rFonts w:cs="Arial"/>
          <w:b/>
          <w:sz w:val="18"/>
          <w:szCs w:val="18"/>
        </w:rPr>
      </w:pPr>
    </w:p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377537" w:rsidRPr="00DD367D" w14:paraId="3A7CC337" w14:textId="77777777" w:rsidTr="00F57B28">
        <w:trPr>
          <w:trHeight w:val="722"/>
        </w:trPr>
        <w:tc>
          <w:tcPr>
            <w:tcW w:w="8505" w:type="dxa"/>
          </w:tcPr>
          <w:p w14:paraId="2E56A9DB" w14:textId="6DF5B14A" w:rsidR="004445FE" w:rsidRDefault="004445FE" w:rsidP="00DD367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Drøftelse af undervisningsevalueringer og adgangen hertil. </w:t>
            </w:r>
          </w:p>
          <w:p w14:paraId="059F5A33" w14:textId="56EAEB43" w:rsidR="00F57B28" w:rsidRDefault="00F57B28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0D50473A" w14:textId="44C5AD2A" w:rsidR="00F57B28" w:rsidRDefault="00F57B28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F57B28">
              <w:rPr>
                <w:rFonts w:cs="Arial"/>
                <w:sz w:val="18"/>
                <w:szCs w:val="18"/>
              </w:rPr>
              <w:t xml:space="preserve">Sagen blev senest drøftet på SU-mødet den 11. september, hvor der var enighed om, at institutlederne skal have adgang til undervisningsevalueringerne, at der skal være transparens i processen og i, at det især og primært er studienævn og studielederne, der har ansvaret for undervisningsevalueringen. </w:t>
            </w:r>
          </w:p>
          <w:p w14:paraId="6E910330" w14:textId="029808D4" w:rsidR="00F57B28" w:rsidRDefault="00F57B28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3C4251B" w14:textId="143AAA67" w:rsidR="00F57B28" w:rsidRDefault="00F57B28" w:rsidP="0071435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er således studienævnet</w:t>
            </w:r>
            <w:r w:rsidR="00CF2AE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der fastlægger praksis for undervisningsevaluering. </w:t>
            </w:r>
          </w:p>
          <w:p w14:paraId="22F64A1C" w14:textId="77777777" w:rsidR="0071435A" w:rsidRPr="0071435A" w:rsidRDefault="0071435A" w:rsidP="0071435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DB34A4A" w14:textId="77777777" w:rsidR="002E239E" w:rsidRDefault="002E239E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2E239E">
              <w:rPr>
                <w:rFonts w:cs="Arial"/>
                <w:sz w:val="18"/>
                <w:szCs w:val="18"/>
              </w:rPr>
              <w:t>Forskellige problemstillinger blev ridset op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27BFAC44" w14:textId="77777777" w:rsidR="002E239E" w:rsidRDefault="002E239E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2B62AE04" w14:textId="77777777" w:rsidR="002031A7" w:rsidRDefault="002031A7" w:rsidP="0071435A">
            <w:pPr>
              <w:pStyle w:val="Opstilling-punktteg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Opfølgning på undervisningsevalueringer. </w:t>
            </w:r>
          </w:p>
          <w:p w14:paraId="6AA0C599" w14:textId="3AB0CAD9" w:rsidR="002E239E" w:rsidRPr="0071435A" w:rsidRDefault="002E239E" w:rsidP="0071435A">
            <w:pPr>
              <w:pStyle w:val="Opstilling-punkttegn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Manglende kommentering fra underviserne på evalueringer.</w:t>
            </w:r>
          </w:p>
          <w:p w14:paraId="4E8541EC" w14:textId="6A03638D" w:rsidR="002E239E" w:rsidRDefault="002E239E" w:rsidP="0071435A">
            <w:pPr>
              <w:pStyle w:val="Opstilling-punkttegn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Kommunikation melle</w:t>
            </w:r>
            <w:r w:rsidR="0071435A" w:rsidRPr="0071435A">
              <w:rPr>
                <w:sz w:val="18"/>
                <w:szCs w:val="18"/>
              </w:rPr>
              <w:t>m institutledere og studienævn skal bedres.</w:t>
            </w:r>
          </w:p>
          <w:p w14:paraId="1F0F17AE" w14:textId="733C3A44" w:rsidR="009A122F" w:rsidRPr="009A122F" w:rsidRDefault="009A122F" w:rsidP="009A122F">
            <w:pPr>
              <w:pStyle w:val="Opstilling-punktteg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Sikring af uddannelsens kvalitet. Hvornår håndteres ubalancer? Faglige forhold, såsom kvalitet og læring i undervisningen er studielederens opgave, mens institutlederen skal forholde sig til de personrelaterede problemstillinger.  </w:t>
            </w:r>
          </w:p>
          <w:p w14:paraId="402E82AA" w14:textId="374DE0C7" w:rsidR="002E239E" w:rsidRPr="0071435A" w:rsidRDefault="002E239E" w:rsidP="0071435A">
            <w:pPr>
              <w:pStyle w:val="Opstilling-punkttegn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 xml:space="preserve">Lave svarprocenter. </w:t>
            </w:r>
            <w:r w:rsidR="0071435A" w:rsidRPr="0071435A">
              <w:rPr>
                <w:sz w:val="18"/>
                <w:szCs w:val="18"/>
              </w:rPr>
              <w:t xml:space="preserve">Når </w:t>
            </w:r>
            <w:r w:rsidRPr="0071435A">
              <w:rPr>
                <w:sz w:val="18"/>
                <w:szCs w:val="18"/>
              </w:rPr>
              <w:t>der ikke kommenteres på evalueringer, holder de studerende op med at svare</w:t>
            </w:r>
            <w:r w:rsidR="0071435A" w:rsidRPr="0071435A">
              <w:rPr>
                <w:sz w:val="18"/>
                <w:szCs w:val="18"/>
              </w:rPr>
              <w:t xml:space="preserve">, en </w:t>
            </w:r>
            <w:r w:rsidR="00B134F5">
              <w:rPr>
                <w:sz w:val="18"/>
                <w:szCs w:val="18"/>
              </w:rPr>
              <w:t>nedadgående</w:t>
            </w:r>
            <w:r w:rsidR="00B134F5" w:rsidRPr="0071435A">
              <w:rPr>
                <w:sz w:val="18"/>
                <w:szCs w:val="18"/>
              </w:rPr>
              <w:t xml:space="preserve"> </w:t>
            </w:r>
            <w:r w:rsidR="0071435A" w:rsidRPr="0071435A">
              <w:rPr>
                <w:sz w:val="18"/>
                <w:szCs w:val="18"/>
              </w:rPr>
              <w:t xml:space="preserve">spiral. </w:t>
            </w:r>
          </w:p>
          <w:p w14:paraId="74ECC467" w14:textId="5023C74A" w:rsidR="002E239E" w:rsidRPr="0071435A" w:rsidRDefault="002E239E" w:rsidP="0071435A">
            <w:pPr>
              <w:pStyle w:val="Opstilling-punkttegn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Feedback på evalueringer</w:t>
            </w:r>
            <w:r w:rsidR="0071435A" w:rsidRPr="0071435A">
              <w:rPr>
                <w:sz w:val="18"/>
                <w:szCs w:val="18"/>
              </w:rPr>
              <w:t xml:space="preserve"> og obligatorisk procedure herfor.</w:t>
            </w:r>
          </w:p>
          <w:p w14:paraId="6F8B3984" w14:textId="2E355659" w:rsidR="002E239E" w:rsidRPr="0071435A" w:rsidRDefault="002E239E" w:rsidP="0071435A">
            <w:pPr>
              <w:pStyle w:val="Opstilling-punkttegn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Indtænkning af evaluering i undervisningen</w:t>
            </w:r>
            <w:r w:rsidR="009A122F">
              <w:rPr>
                <w:sz w:val="18"/>
                <w:szCs w:val="18"/>
              </w:rPr>
              <w:t>.</w:t>
            </w:r>
          </w:p>
          <w:p w14:paraId="1CEF13AC" w14:textId="77777777" w:rsidR="0071435A" w:rsidRDefault="0071435A" w:rsidP="00F57B28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6A8E5723" w14:textId="2CE9A83B" w:rsidR="00F57B28" w:rsidRPr="002E239E" w:rsidRDefault="002E239E" w:rsidP="0071435A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2E239E">
              <w:rPr>
                <w:rFonts w:cs="Arial"/>
                <w:sz w:val="18"/>
                <w:szCs w:val="18"/>
              </w:rPr>
              <w:t xml:space="preserve">Der var enighed om, at der </w:t>
            </w:r>
            <w:r w:rsidR="0071435A">
              <w:rPr>
                <w:rFonts w:cs="Arial"/>
                <w:sz w:val="18"/>
                <w:szCs w:val="18"/>
              </w:rPr>
              <w:t>for visse</w:t>
            </w:r>
            <w:r w:rsidR="009A122F">
              <w:rPr>
                <w:rFonts w:cs="Arial"/>
                <w:sz w:val="18"/>
                <w:szCs w:val="18"/>
              </w:rPr>
              <w:t xml:space="preserve"> </w:t>
            </w:r>
            <w:r w:rsidR="00BC050F">
              <w:rPr>
                <w:rFonts w:cs="Arial"/>
                <w:sz w:val="18"/>
                <w:szCs w:val="18"/>
              </w:rPr>
              <w:t>del</w:t>
            </w:r>
            <w:r w:rsidR="009A122F">
              <w:rPr>
                <w:rFonts w:cs="Arial"/>
                <w:sz w:val="18"/>
                <w:szCs w:val="18"/>
              </w:rPr>
              <w:t>elementer af undervisningsevaluering</w:t>
            </w:r>
            <w:r w:rsidR="0071435A">
              <w:rPr>
                <w:rFonts w:cs="Arial"/>
                <w:sz w:val="18"/>
                <w:szCs w:val="18"/>
              </w:rPr>
              <w:t xml:space="preserve"> bør udarbejde</w:t>
            </w:r>
            <w:r w:rsidR="009A122F">
              <w:rPr>
                <w:rFonts w:cs="Arial"/>
                <w:sz w:val="18"/>
                <w:szCs w:val="18"/>
              </w:rPr>
              <w:t>s</w:t>
            </w:r>
            <w:r w:rsidR="0071435A">
              <w:rPr>
                <w:rFonts w:cs="Arial"/>
                <w:sz w:val="18"/>
                <w:szCs w:val="18"/>
              </w:rPr>
              <w:t xml:space="preserve"> en obligatorisk ramme</w:t>
            </w:r>
            <w:r w:rsidR="00520154">
              <w:rPr>
                <w:rFonts w:cs="Arial"/>
                <w:sz w:val="18"/>
                <w:szCs w:val="18"/>
              </w:rPr>
              <w:t xml:space="preserve"> gældende for alle fakultetets uddannelser</w:t>
            </w:r>
            <w:r w:rsidR="0071435A">
              <w:rPr>
                <w:rFonts w:cs="Arial"/>
                <w:sz w:val="18"/>
                <w:szCs w:val="18"/>
              </w:rPr>
              <w:t xml:space="preserve">. </w:t>
            </w:r>
            <w:r w:rsidRPr="002E239E">
              <w:rPr>
                <w:rFonts w:cs="Arial"/>
                <w:sz w:val="18"/>
                <w:szCs w:val="18"/>
              </w:rPr>
              <w:t xml:space="preserve">Uddannelsesrådet tager </w:t>
            </w:r>
            <w:r w:rsidR="009A122F">
              <w:rPr>
                <w:rFonts w:cs="Arial"/>
                <w:sz w:val="18"/>
                <w:szCs w:val="18"/>
              </w:rPr>
              <w:t xml:space="preserve">undervisningsevaluering </w:t>
            </w:r>
            <w:r w:rsidRPr="002E239E">
              <w:rPr>
                <w:rFonts w:cs="Arial"/>
                <w:sz w:val="18"/>
                <w:szCs w:val="18"/>
              </w:rPr>
              <w:t xml:space="preserve">op som et tema. </w:t>
            </w:r>
          </w:p>
          <w:p w14:paraId="4DBF00BD" w14:textId="77777777" w:rsidR="004445FE" w:rsidRPr="00DD367D" w:rsidRDefault="004445FE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14:paraId="1B844BB9" w14:textId="0300ECE4" w:rsidR="00863B53" w:rsidRDefault="009A122F" w:rsidP="00863B5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Studielederne vil </w:t>
            </w:r>
            <w:r w:rsidR="00AD2844">
              <w:rPr>
                <w:rFonts w:cs="Arial"/>
                <w:sz w:val="18"/>
                <w:szCs w:val="18"/>
              </w:rPr>
              <w:t xml:space="preserve">af fakultetet </w:t>
            </w:r>
            <w:r>
              <w:rPr>
                <w:rFonts w:cs="Arial"/>
                <w:sz w:val="18"/>
                <w:szCs w:val="18"/>
              </w:rPr>
              <w:t xml:space="preserve">blive bedt om at sikre, at institutlederne modtager dels kommentarer på undervisningsevalueringer, dels referater fra studienævnsmøder. </w:t>
            </w:r>
          </w:p>
          <w:p w14:paraId="229147D0" w14:textId="1D13CBF6" w:rsidR="00377537" w:rsidRPr="00DD367D" w:rsidRDefault="009A122F" w:rsidP="00863B53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77537" w:rsidRPr="00DD367D" w14:paraId="17206BFE" w14:textId="77777777" w:rsidTr="00F57B28">
        <w:trPr>
          <w:trHeight w:val="68"/>
        </w:trPr>
        <w:tc>
          <w:tcPr>
            <w:tcW w:w="8505" w:type="dxa"/>
          </w:tcPr>
          <w:p w14:paraId="5F59E7D9" w14:textId="77777777" w:rsidR="00D6330D" w:rsidRPr="00DD367D" w:rsidRDefault="00D6330D" w:rsidP="00DD367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272B9" w:rsidRPr="00DD367D" w14:paraId="0FDE9492" w14:textId="77777777" w:rsidTr="00F57B28">
        <w:trPr>
          <w:trHeight w:val="718"/>
        </w:trPr>
        <w:tc>
          <w:tcPr>
            <w:tcW w:w="8505" w:type="dxa"/>
          </w:tcPr>
          <w:p w14:paraId="51DBA1ED" w14:textId="41B50C22" w:rsidR="003A4A67" w:rsidRPr="00DD367D" w:rsidRDefault="003A4A67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Drøftelse af placering af </w:t>
            </w:r>
            <w:r w:rsidR="004F5F3C">
              <w:rPr>
                <w:rFonts w:cs="Arial"/>
                <w:b/>
                <w:sz w:val="18"/>
                <w:szCs w:val="18"/>
              </w:rPr>
              <w:t>i</w:t>
            </w:r>
            <w:r w:rsidR="004445FE" w:rsidRPr="00DD367D">
              <w:rPr>
                <w:rFonts w:cs="Arial"/>
                <w:b/>
                <w:sz w:val="18"/>
                <w:szCs w:val="18"/>
              </w:rPr>
              <w:t xml:space="preserve">nstitutlederansvar </w:t>
            </w:r>
            <w:r w:rsidRPr="00DD367D">
              <w:rPr>
                <w:rFonts w:cs="Arial"/>
                <w:b/>
                <w:sz w:val="18"/>
                <w:szCs w:val="18"/>
              </w:rPr>
              <w:t>på tværfakultære uddannelser samt evt. udpegning af hovedansvarlig institut</w:t>
            </w:r>
            <w:r w:rsidR="000E13A7" w:rsidRPr="00DD367D">
              <w:rPr>
                <w:rFonts w:cs="Arial"/>
                <w:b/>
                <w:sz w:val="18"/>
                <w:szCs w:val="18"/>
              </w:rPr>
              <w:t>leder</w:t>
            </w:r>
            <w:r w:rsidRPr="00DD367D">
              <w:rPr>
                <w:rFonts w:cs="Arial"/>
                <w:b/>
                <w:sz w:val="18"/>
                <w:szCs w:val="18"/>
              </w:rPr>
              <w:t xml:space="preserve"> ved uddannelser, hvor flere institutledere er inde over. </w:t>
            </w:r>
          </w:p>
          <w:p w14:paraId="71DFD2D7" w14:textId="77777777" w:rsidR="003A4A67" w:rsidRPr="00DD367D" w:rsidRDefault="003A4A67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14:paraId="5A5837A8" w14:textId="77777777" w:rsidR="00854CC2" w:rsidRDefault="00854CC2" w:rsidP="00F6746A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Lone Granhøj deltog i behandlingen af punktet. </w:t>
            </w:r>
          </w:p>
          <w:p w14:paraId="79790BB0" w14:textId="7C775AB8" w:rsidR="00C06574" w:rsidRDefault="00854CC2" w:rsidP="00F6746A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Forhold knyttet til tværfakultære uddannelser blev drøftet. Fagansvaret er tydeligt angivet i fagbeskrivelsen, og der er udarbejdet samarbejdsaftale mellem Negot og Samfundsvidenskab. Det administrative ansvar er ligeledes placeret. </w:t>
            </w:r>
            <w:r w:rsidR="00B8334E">
              <w:rPr>
                <w:rFonts w:cs="Arial"/>
                <w:sz w:val="18"/>
                <w:szCs w:val="18"/>
              </w:rPr>
              <w:t>Det blev præciseret, at det er det enkelte SN-medlem</w:t>
            </w:r>
            <w:r w:rsidR="007A0ECA">
              <w:rPr>
                <w:rFonts w:cs="Arial"/>
                <w:sz w:val="18"/>
                <w:szCs w:val="18"/>
              </w:rPr>
              <w:t>,</w:t>
            </w:r>
            <w:r w:rsidR="00B8334E">
              <w:rPr>
                <w:rFonts w:cs="Arial"/>
                <w:sz w:val="18"/>
                <w:szCs w:val="18"/>
              </w:rPr>
              <w:t xml:space="preserve"> der </w:t>
            </w:r>
            <w:r w:rsidR="00D408A1">
              <w:rPr>
                <w:rFonts w:cs="Arial"/>
                <w:sz w:val="18"/>
                <w:szCs w:val="18"/>
              </w:rPr>
              <w:t>videre</w:t>
            </w:r>
            <w:r w:rsidR="00B8334E">
              <w:rPr>
                <w:rFonts w:cs="Arial"/>
                <w:sz w:val="18"/>
                <w:szCs w:val="18"/>
              </w:rPr>
              <w:t xml:space="preserve">bringer </w:t>
            </w:r>
            <w:r w:rsidR="002031A7">
              <w:rPr>
                <w:rFonts w:cs="Arial"/>
                <w:sz w:val="18"/>
                <w:szCs w:val="18"/>
              </w:rPr>
              <w:t>re</w:t>
            </w:r>
            <w:r w:rsidR="002031A7">
              <w:rPr>
                <w:rFonts w:cs="Arial"/>
                <w:sz w:val="18"/>
                <w:szCs w:val="18"/>
              </w:rPr>
              <w:lastRenderedPageBreak/>
              <w:t xml:space="preserve">sultater af </w:t>
            </w:r>
            <w:r w:rsidR="00B8334E">
              <w:rPr>
                <w:rFonts w:cs="Arial"/>
                <w:sz w:val="18"/>
                <w:szCs w:val="18"/>
              </w:rPr>
              <w:t xml:space="preserve">drøftelser i faggruppemøder samt aktivitet i studienævn til det relevante fakultet. </w:t>
            </w:r>
          </w:p>
          <w:p w14:paraId="5C73F671" w14:textId="4D36818B" w:rsidR="00B8334E" w:rsidRDefault="00D408A1" w:rsidP="00F6746A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Der blev </w:t>
            </w:r>
            <w:r w:rsidR="002031A7">
              <w:rPr>
                <w:rFonts w:cs="Arial"/>
                <w:sz w:val="18"/>
                <w:szCs w:val="18"/>
              </w:rPr>
              <w:t>nævnt</w:t>
            </w:r>
            <w:r>
              <w:rPr>
                <w:rFonts w:cs="Arial"/>
                <w:sz w:val="18"/>
                <w:szCs w:val="18"/>
              </w:rPr>
              <w:t xml:space="preserve"> på, at s</w:t>
            </w:r>
            <w:r w:rsidR="00B8334E">
              <w:rPr>
                <w:rFonts w:cs="Arial"/>
                <w:sz w:val="18"/>
                <w:szCs w:val="18"/>
              </w:rPr>
              <w:t xml:space="preserve">tudieledere på HUM kan føle sig ladt </w:t>
            </w:r>
            <w:r>
              <w:rPr>
                <w:rFonts w:cs="Arial"/>
                <w:sz w:val="18"/>
                <w:szCs w:val="18"/>
              </w:rPr>
              <w:t>lidt i stikken, da deres modspillere</w:t>
            </w:r>
            <w:r w:rsidR="00B8334E">
              <w:rPr>
                <w:rFonts w:cs="Arial"/>
                <w:sz w:val="18"/>
                <w:szCs w:val="18"/>
              </w:rPr>
              <w:t xml:space="preserve"> på Det Samfundsvidenskabelige Fakultet er på øverste niveau. </w:t>
            </w:r>
          </w:p>
          <w:p w14:paraId="00A0C63F" w14:textId="2BCE96B7" w:rsidR="00B8334E" w:rsidRDefault="00B8334E" w:rsidP="00BE67B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 Krogh Hansen gjorde i øvrigt opmærksom på, at Designskolen </w:t>
            </w:r>
            <w:r w:rsidR="0002065F">
              <w:rPr>
                <w:rFonts w:cs="Arial"/>
                <w:sz w:val="18"/>
                <w:szCs w:val="18"/>
              </w:rPr>
              <w:t>manglede</w:t>
            </w:r>
            <w:r>
              <w:rPr>
                <w:rFonts w:cs="Arial"/>
                <w:sz w:val="18"/>
                <w:szCs w:val="18"/>
              </w:rPr>
              <w:t xml:space="preserve"> i Notat om matrix-uddannelser. </w:t>
            </w:r>
          </w:p>
          <w:p w14:paraId="2470EF4E" w14:textId="77777777" w:rsidR="00B8334E" w:rsidRDefault="00B8334E" w:rsidP="00BE67B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4B7F767" w14:textId="1EF9DE89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På baggrund af drøftelsen var der bred enighed om at søge at etablere en pendant til HUM-matrix-modellen med samfundsvidenskab. Der tages kontakt til prodekanen for uddannelser på Det Samfundsvidenskabelige fakultet, Ole Friis med henblik på nedsættelse af et tværfakultært råd, der kan varetage de skitserede problemstillinger. </w:t>
            </w:r>
          </w:p>
          <w:p w14:paraId="0D12892A" w14:textId="628DE92A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936E1D9" w14:textId="61CC2B89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Set i lyset af den store udskiftning af studieledere og de </w:t>
            </w:r>
            <w:r w:rsidR="0002065F">
              <w:rPr>
                <w:rFonts w:cs="Arial"/>
                <w:sz w:val="18"/>
                <w:szCs w:val="18"/>
              </w:rPr>
              <w:t xml:space="preserve">mange </w:t>
            </w:r>
            <w:r>
              <w:rPr>
                <w:rFonts w:cs="Arial"/>
                <w:sz w:val="18"/>
                <w:szCs w:val="18"/>
              </w:rPr>
              <w:t xml:space="preserve">udfordringer, som de mødes af, </w:t>
            </w:r>
            <w:r w:rsidR="00714C02">
              <w:rPr>
                <w:rFonts w:cs="Arial"/>
                <w:sz w:val="18"/>
                <w:szCs w:val="18"/>
              </w:rPr>
              <w:t xml:space="preserve">var der enighed om, at </w:t>
            </w:r>
            <w:r>
              <w:rPr>
                <w:rFonts w:cs="Arial"/>
                <w:sz w:val="18"/>
                <w:szCs w:val="18"/>
              </w:rPr>
              <w:t xml:space="preserve">der er behov for udvikling af et oplæringsforløb for nye studieledere. </w:t>
            </w:r>
          </w:p>
          <w:p w14:paraId="33CC48CC" w14:textId="65069178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807873A" w14:textId="43AA223F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 blev </w:t>
            </w:r>
            <w:r w:rsidR="00714C02">
              <w:rPr>
                <w:rFonts w:cs="Arial"/>
                <w:sz w:val="18"/>
                <w:szCs w:val="18"/>
              </w:rPr>
              <w:t>fremhævet</w:t>
            </w:r>
            <w:r>
              <w:rPr>
                <w:rFonts w:cs="Arial"/>
                <w:sz w:val="18"/>
                <w:szCs w:val="18"/>
              </w:rPr>
              <w:t xml:space="preserve">, at man skal være opmærksom på, at de samfundsvidenskabelige viceinstitutledere for uddannelser </w:t>
            </w:r>
            <w:r w:rsidR="002031A7">
              <w:rPr>
                <w:rFonts w:cs="Arial"/>
                <w:sz w:val="18"/>
                <w:szCs w:val="18"/>
              </w:rPr>
              <w:t>skal inviteres til mødeaktiviteter</w:t>
            </w:r>
            <w:r w:rsidR="00DE0CA9">
              <w:rPr>
                <w:rFonts w:cs="Arial"/>
                <w:sz w:val="18"/>
                <w:szCs w:val="18"/>
              </w:rPr>
              <w:t>,</w:t>
            </w:r>
            <w:r w:rsidR="002031A7">
              <w:rPr>
                <w:rFonts w:cs="Arial"/>
                <w:sz w:val="18"/>
                <w:szCs w:val="18"/>
              </w:rPr>
              <w:t xml:space="preserve"> der er knyttet til udarbejdelse af</w:t>
            </w:r>
            <w:r>
              <w:rPr>
                <w:rFonts w:cs="Arial"/>
                <w:sz w:val="18"/>
                <w:szCs w:val="18"/>
              </w:rPr>
              <w:t xml:space="preserve"> uddannelsesberetninger (matrix-uddannelser)</w:t>
            </w:r>
            <w:r w:rsidR="002031A7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204F45B" w14:textId="6A7E1C77" w:rsidR="00D408A1" w:rsidRDefault="00D408A1" w:rsidP="00D408A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F490867" w14:textId="77777777" w:rsidR="00C1011E" w:rsidRDefault="00B65C7A" w:rsidP="00854CC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54CC2">
              <w:rPr>
                <w:rFonts w:cs="Arial"/>
                <w:sz w:val="18"/>
                <w:szCs w:val="18"/>
              </w:rPr>
              <w:t xml:space="preserve">Team </w:t>
            </w:r>
            <w:r w:rsidR="00C1011E">
              <w:rPr>
                <w:rFonts w:cs="Arial"/>
                <w:sz w:val="18"/>
                <w:szCs w:val="18"/>
              </w:rPr>
              <w:t xml:space="preserve">Uddannelse og Kvalitet arbejder videre med sagen. </w:t>
            </w:r>
          </w:p>
          <w:p w14:paraId="0695F746" w14:textId="77777777" w:rsidR="003A4A67" w:rsidRPr="00DD367D" w:rsidRDefault="003A4A67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14:paraId="423BEC21" w14:textId="77777777" w:rsidR="003272B9" w:rsidRPr="00DD367D" w:rsidRDefault="003272B9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1370F" w:rsidRPr="00DD367D" w14:paraId="48F68381" w14:textId="77777777" w:rsidTr="00F57B28">
        <w:trPr>
          <w:trHeight w:val="1139"/>
        </w:trPr>
        <w:tc>
          <w:tcPr>
            <w:tcW w:w="8505" w:type="dxa"/>
          </w:tcPr>
          <w:p w14:paraId="68F64BB3" w14:textId="77777777" w:rsidR="0071370F" w:rsidRPr="00DD367D" w:rsidRDefault="00FB42D0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lastRenderedPageBreak/>
              <w:t>Undervisningsportfolio – offentliggørelse af fastansattes undervisnings-CV i Pure.</w:t>
            </w:r>
          </w:p>
          <w:p w14:paraId="4BC307BD" w14:textId="77777777" w:rsidR="00FB42D0" w:rsidRPr="00DD367D" w:rsidRDefault="00FB42D0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14:paraId="315C0CCC" w14:textId="6205A926" w:rsidR="00AF0286" w:rsidRDefault="00FB42D0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DD367D">
              <w:rPr>
                <w:rFonts w:cs="Arial"/>
                <w:sz w:val="18"/>
                <w:szCs w:val="18"/>
              </w:rPr>
              <w:t>Det fremgår af direktionsmateriale til møde den 31. oktober 2013</w:t>
            </w:r>
            <w:r w:rsidR="001B2DC2">
              <w:rPr>
                <w:rFonts w:cs="Arial"/>
                <w:sz w:val="18"/>
                <w:szCs w:val="18"/>
              </w:rPr>
              <w:t xml:space="preserve">, </w:t>
            </w:r>
            <w:r w:rsidR="00D408A1">
              <w:rPr>
                <w:rFonts w:cs="Arial"/>
                <w:sz w:val="18"/>
                <w:szCs w:val="18"/>
              </w:rPr>
              <w:t xml:space="preserve">hvad der skal være offentlig </w:t>
            </w:r>
            <w:r w:rsidR="00AF0286">
              <w:rPr>
                <w:rFonts w:cs="Arial"/>
                <w:sz w:val="18"/>
                <w:szCs w:val="18"/>
              </w:rPr>
              <w:t>tilgængelig, dvs.</w:t>
            </w:r>
          </w:p>
          <w:p w14:paraId="6963ED44" w14:textId="77777777" w:rsidR="00C05BD8" w:rsidRDefault="00C05BD8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5611F3" w14:textId="6EDB1AA0" w:rsidR="00AF0286" w:rsidRPr="001B2DC2" w:rsidRDefault="00AF0286" w:rsidP="001B2DC2">
            <w:pPr>
              <w:pStyle w:val="Opstilling-punkttegn"/>
              <w:rPr>
                <w:sz w:val="18"/>
                <w:szCs w:val="18"/>
              </w:rPr>
            </w:pPr>
            <w:r w:rsidRPr="001B2DC2">
              <w:rPr>
                <w:sz w:val="18"/>
                <w:szCs w:val="18"/>
              </w:rPr>
              <w:t>Erfaring med undervisning</w:t>
            </w:r>
          </w:p>
          <w:p w14:paraId="66994E6E" w14:textId="559BA2E7" w:rsidR="00AF0286" w:rsidRPr="001B2DC2" w:rsidRDefault="00AF0286" w:rsidP="001B2DC2">
            <w:pPr>
              <w:pStyle w:val="Opstilling-punkttegn"/>
              <w:rPr>
                <w:sz w:val="18"/>
                <w:szCs w:val="18"/>
              </w:rPr>
            </w:pPr>
            <w:r w:rsidRPr="001B2DC2">
              <w:rPr>
                <w:sz w:val="18"/>
                <w:szCs w:val="18"/>
              </w:rPr>
              <w:t>Erfaring med vejledning</w:t>
            </w:r>
          </w:p>
          <w:p w14:paraId="58F976CE" w14:textId="5F77373C" w:rsidR="00AF0286" w:rsidRPr="001B2DC2" w:rsidRDefault="00AF0286" w:rsidP="001B2DC2">
            <w:pPr>
              <w:pStyle w:val="Opstilling-punkttegn"/>
              <w:rPr>
                <w:sz w:val="18"/>
                <w:szCs w:val="18"/>
              </w:rPr>
            </w:pPr>
            <w:r w:rsidRPr="001B2DC2">
              <w:rPr>
                <w:sz w:val="18"/>
                <w:szCs w:val="18"/>
              </w:rPr>
              <w:t>Erfaring med undervisnings- og uddannelsesudvikling</w:t>
            </w:r>
          </w:p>
          <w:p w14:paraId="7B8ED854" w14:textId="5C4CD31F" w:rsidR="00AF0286" w:rsidRPr="001B2DC2" w:rsidRDefault="00AF0286" w:rsidP="001B2DC2">
            <w:pPr>
              <w:pStyle w:val="Opstilling-punkttegn"/>
              <w:rPr>
                <w:sz w:val="18"/>
                <w:szCs w:val="18"/>
              </w:rPr>
            </w:pPr>
            <w:r w:rsidRPr="001B2DC2">
              <w:rPr>
                <w:sz w:val="18"/>
                <w:szCs w:val="18"/>
              </w:rPr>
              <w:t>Studieadministrative opgaver</w:t>
            </w:r>
          </w:p>
          <w:p w14:paraId="0A4C238F" w14:textId="476F80FA" w:rsidR="00AF0286" w:rsidRPr="001B2DC2" w:rsidRDefault="00AF0286" w:rsidP="001B2DC2">
            <w:pPr>
              <w:pStyle w:val="Opstilling-punkttegn"/>
              <w:rPr>
                <w:sz w:val="18"/>
                <w:szCs w:val="18"/>
              </w:rPr>
            </w:pPr>
            <w:r w:rsidRPr="001B2DC2">
              <w:rPr>
                <w:sz w:val="18"/>
                <w:szCs w:val="18"/>
              </w:rPr>
              <w:t>Formel og uformel pædagogisk uddannelse</w:t>
            </w:r>
          </w:p>
          <w:p w14:paraId="1C9D6F30" w14:textId="130FFB25" w:rsidR="00AF0286" w:rsidRDefault="00AF0286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bookmarkStart w:id="1" w:name="_GoBack"/>
            <w:bookmarkEnd w:id="1"/>
          </w:p>
          <w:p w14:paraId="67227303" w14:textId="16A18BBC" w:rsidR="00AF0286" w:rsidRDefault="00AF0286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Martin Rheinheimer oply</w:t>
            </w:r>
            <w:r w:rsidR="005C7B41">
              <w:rPr>
                <w:rFonts w:cs="Arial"/>
                <w:sz w:val="18"/>
                <w:szCs w:val="18"/>
              </w:rPr>
              <w:t xml:space="preserve">ste, at han allerede nu beder om, </w:t>
            </w:r>
            <w:r>
              <w:rPr>
                <w:rFonts w:cs="Arial"/>
                <w:sz w:val="18"/>
                <w:szCs w:val="18"/>
              </w:rPr>
              <w:t xml:space="preserve">at </w:t>
            </w:r>
            <w:r w:rsidR="005C7B41">
              <w:rPr>
                <w:rFonts w:cs="Arial"/>
                <w:sz w:val="18"/>
                <w:szCs w:val="18"/>
              </w:rPr>
              <w:t>medarbejderne fremlægger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05BD8">
              <w:rPr>
                <w:rFonts w:cs="Arial"/>
                <w:sz w:val="18"/>
                <w:szCs w:val="18"/>
              </w:rPr>
              <w:t xml:space="preserve">en </w:t>
            </w:r>
            <w:r>
              <w:rPr>
                <w:rFonts w:cs="Arial"/>
                <w:sz w:val="18"/>
                <w:szCs w:val="18"/>
              </w:rPr>
              <w:t xml:space="preserve">undervisningsportfolio ved MUS-samtaler. </w:t>
            </w:r>
          </w:p>
          <w:p w14:paraId="588392EE" w14:textId="478441C7" w:rsidR="00AF0286" w:rsidRDefault="00AF0286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9A6CCD4" w14:textId="52EB72FF" w:rsidR="00AF0286" w:rsidRDefault="005C7B41" w:rsidP="00AF028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Der udarbejdes skabeloner med gode eksempler (holdt op </w:t>
            </w:r>
            <w:r w:rsidR="00DE0CA9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mod ovennævnte kravspecifikation) og med øje for ’keep it simple’. Skabeloner sendes til institutlederne til kommentering. Herefter vil sam</w:t>
            </w:r>
            <w:r w:rsidR="001B2DC2">
              <w:rPr>
                <w:rFonts w:cs="Arial"/>
                <w:sz w:val="18"/>
                <w:szCs w:val="18"/>
              </w:rPr>
              <w:t xml:space="preserve">tlige </w:t>
            </w:r>
            <w:r>
              <w:rPr>
                <w:rFonts w:cs="Arial"/>
                <w:sz w:val="18"/>
                <w:szCs w:val="18"/>
              </w:rPr>
              <w:t xml:space="preserve">fastansatte videnskabelige </w:t>
            </w:r>
            <w:r w:rsidR="001B2DC2">
              <w:rPr>
                <w:rFonts w:cs="Arial"/>
                <w:sz w:val="18"/>
                <w:szCs w:val="18"/>
              </w:rPr>
              <w:t>medarbejdere</w:t>
            </w:r>
            <w:r>
              <w:rPr>
                <w:rFonts w:cs="Arial"/>
                <w:sz w:val="18"/>
                <w:szCs w:val="18"/>
              </w:rPr>
              <w:t xml:space="preserve"> vil få mail om</w:t>
            </w:r>
            <w:r w:rsidR="001B2DC2">
              <w:rPr>
                <w:rFonts w:cs="Arial"/>
                <w:sz w:val="18"/>
                <w:szCs w:val="18"/>
              </w:rPr>
              <w:t xml:space="preserve">, at et undervisnings-CV skal være oprettet og klar til at blive lagt ud senest med udgangen af januar 2019. </w:t>
            </w:r>
            <w:r>
              <w:rPr>
                <w:rFonts w:cs="Arial"/>
                <w:sz w:val="18"/>
                <w:szCs w:val="18"/>
              </w:rPr>
              <w:t xml:space="preserve">Skabeloner med gode eksempler vedhæftes mailen. Medarbejderne modtager en reminder primo og medio januar 2019. Der rykkes medio februar 2019. </w:t>
            </w:r>
          </w:p>
          <w:p w14:paraId="5D74F002" w14:textId="77777777" w:rsidR="00B65C7A" w:rsidRPr="00DD367D" w:rsidRDefault="00B65C7A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40CC537" w14:textId="55B8BD96" w:rsidR="00B65C7A" w:rsidRPr="00DD367D" w:rsidRDefault="00B65C7A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</w:tc>
      </w:tr>
      <w:tr w:rsidR="00A42FE2" w:rsidRPr="00DD367D" w14:paraId="23DFC25C" w14:textId="77777777" w:rsidTr="00F57B28">
        <w:trPr>
          <w:trHeight w:val="3033"/>
        </w:trPr>
        <w:tc>
          <w:tcPr>
            <w:tcW w:w="8505" w:type="dxa"/>
          </w:tcPr>
          <w:p w14:paraId="341FD25E" w14:textId="77777777" w:rsidR="004445FE" w:rsidRPr="00DD367D" w:rsidRDefault="004445FE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Honorering af eksterne eksperters konsulentarbejde. </w:t>
            </w:r>
          </w:p>
          <w:p w14:paraId="43D62635" w14:textId="449A029A" w:rsidR="003A4A67" w:rsidRDefault="003A4A67" w:rsidP="00E7213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63629473" w14:textId="122B6EBF" w:rsidR="00E7213F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Prodekanen </w:t>
            </w:r>
            <w:r>
              <w:rPr>
                <w:rFonts w:cs="Arial"/>
                <w:sz w:val="18"/>
                <w:szCs w:val="18"/>
              </w:rPr>
              <w:t>ridsede problemstillinger op i forhold til eksterne eksperters konsulenters deltagelse i møder om uddannelsers faglige indhold, pensum</w:t>
            </w:r>
            <w:r w:rsidR="0029120B">
              <w:rPr>
                <w:rFonts w:cs="Arial"/>
                <w:sz w:val="18"/>
                <w:szCs w:val="18"/>
              </w:rPr>
              <w:t xml:space="preserve"> og fagudvikling.</w:t>
            </w:r>
            <w:r w:rsidR="000211D0">
              <w:rPr>
                <w:rFonts w:cs="Arial"/>
                <w:sz w:val="18"/>
                <w:szCs w:val="18"/>
              </w:rPr>
              <w:t xml:space="preserve"> Regelmæssig evaluering af vores uddannelser ved eksterne eksperter er et lovkrav i forbindelse med institutionsakkrediteringen.</w:t>
            </w:r>
            <w:r w:rsidR="0029120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Der er tale om en væsentlig arbejdsbelastning og p.t. uden honorering. Møder er særdeles svære at lægge, og tilsagn om deltagelse frafaldes </w:t>
            </w:r>
            <w:r w:rsidR="0029120B">
              <w:rPr>
                <w:rFonts w:cs="Arial"/>
                <w:sz w:val="18"/>
                <w:szCs w:val="18"/>
              </w:rPr>
              <w:t xml:space="preserve">ofte, </w:t>
            </w:r>
            <w:r>
              <w:rPr>
                <w:rFonts w:cs="Arial"/>
                <w:sz w:val="18"/>
                <w:szCs w:val="18"/>
              </w:rPr>
              <w:t xml:space="preserve">når </w:t>
            </w:r>
            <w:r w:rsidR="000211D0">
              <w:rPr>
                <w:rFonts w:cs="Arial"/>
                <w:sz w:val="18"/>
                <w:szCs w:val="18"/>
              </w:rPr>
              <w:t xml:space="preserve">den pågældende ekspert erfarer, at </w:t>
            </w:r>
            <w:r>
              <w:rPr>
                <w:rFonts w:cs="Arial"/>
                <w:sz w:val="18"/>
                <w:szCs w:val="18"/>
              </w:rPr>
              <w:t xml:space="preserve">arbejdet ikke honoreres. </w:t>
            </w:r>
          </w:p>
          <w:p w14:paraId="26024005" w14:textId="6D15CF0E" w:rsidR="006F4990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C9AAB4E" w14:textId="0230EE90" w:rsidR="006F4990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Efter en drøftelse </w:t>
            </w:r>
            <w:r w:rsidR="00714C02">
              <w:rPr>
                <w:rFonts w:cs="Arial"/>
                <w:sz w:val="18"/>
                <w:szCs w:val="18"/>
              </w:rPr>
              <w:t>blev det besluttet</w:t>
            </w:r>
            <w:r>
              <w:rPr>
                <w:rFonts w:cs="Arial"/>
                <w:sz w:val="18"/>
                <w:szCs w:val="18"/>
              </w:rPr>
              <w:t xml:space="preserve">, at eksterne eksperters konsulentarbejde skal honoreres </w:t>
            </w:r>
            <w:r w:rsidR="00714C02">
              <w:rPr>
                <w:rFonts w:cs="Arial"/>
                <w:sz w:val="18"/>
                <w:szCs w:val="18"/>
              </w:rPr>
              <w:t xml:space="preserve">med </w:t>
            </w:r>
            <w:r>
              <w:rPr>
                <w:rFonts w:cs="Arial"/>
                <w:sz w:val="18"/>
                <w:szCs w:val="18"/>
              </w:rPr>
              <w:t>5.000 kr. samt dækning af transport og ophold, hvis der er behov herfor. Udgifter afholdes over fakultetet.</w:t>
            </w:r>
          </w:p>
          <w:p w14:paraId="3CC6974F" w14:textId="77777777" w:rsidR="006F4990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BE74953" w14:textId="73D0E909" w:rsidR="006F4990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Dekanen præciserede, at </w:t>
            </w:r>
            <w:r w:rsidR="006B6F4C">
              <w:rPr>
                <w:rFonts w:cs="Arial"/>
                <w:sz w:val="18"/>
                <w:szCs w:val="18"/>
              </w:rPr>
              <w:t xml:space="preserve">det maksimale læsestof er </w:t>
            </w:r>
            <w:r>
              <w:rPr>
                <w:rFonts w:cs="Arial"/>
                <w:sz w:val="18"/>
                <w:szCs w:val="18"/>
              </w:rPr>
              <w:t>100 sider</w:t>
            </w:r>
            <w:r w:rsidR="006B6F4C">
              <w:rPr>
                <w:rFonts w:cs="Arial"/>
                <w:sz w:val="18"/>
                <w:szCs w:val="18"/>
              </w:rPr>
              <w:t xml:space="preserve">, og </w:t>
            </w:r>
            <w:r w:rsidR="00714C02">
              <w:rPr>
                <w:rFonts w:cs="Arial"/>
                <w:sz w:val="18"/>
                <w:szCs w:val="18"/>
              </w:rPr>
              <w:t xml:space="preserve">dette </w:t>
            </w:r>
            <w:r>
              <w:rPr>
                <w:rFonts w:cs="Arial"/>
                <w:sz w:val="18"/>
                <w:szCs w:val="18"/>
              </w:rPr>
              <w:t>skal følge</w:t>
            </w:r>
            <w:r w:rsidR="006B6F4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B6F4C">
              <w:rPr>
                <w:rFonts w:cs="Arial"/>
                <w:sz w:val="18"/>
                <w:szCs w:val="18"/>
              </w:rPr>
              <w:t xml:space="preserve">af </w:t>
            </w:r>
            <w:r>
              <w:rPr>
                <w:rFonts w:cs="Arial"/>
                <w:sz w:val="18"/>
                <w:szCs w:val="18"/>
              </w:rPr>
              <w:t xml:space="preserve">en læsevejledning. </w:t>
            </w:r>
          </w:p>
          <w:p w14:paraId="25C9A695" w14:textId="77777777" w:rsidR="006F4990" w:rsidRDefault="006F4990" w:rsidP="006F499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77E5003" w14:textId="77777777" w:rsidR="004445FE" w:rsidRPr="00DD367D" w:rsidRDefault="004445FE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3D057D5" w14:textId="77777777" w:rsidR="004445FE" w:rsidRPr="00DD367D" w:rsidRDefault="004445FE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Timebank – ved ansættelse på søsterinstitut på Det Humanistiske Fakultet. </w:t>
            </w:r>
          </w:p>
          <w:p w14:paraId="71908657" w14:textId="2C8DE84F" w:rsidR="0029120B" w:rsidRPr="008E7991" w:rsidRDefault="008E7991" w:rsidP="0029120B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29120B" w:rsidRPr="008E7991">
              <w:rPr>
                <w:rFonts w:cs="Arial"/>
                <w:sz w:val="18"/>
                <w:szCs w:val="18"/>
              </w:rPr>
              <w:lastRenderedPageBreak/>
              <w:t xml:space="preserve">Institutternes nuværende </w:t>
            </w:r>
            <w:r w:rsidR="005A787C">
              <w:rPr>
                <w:rFonts w:cs="Arial"/>
                <w:sz w:val="18"/>
                <w:szCs w:val="18"/>
              </w:rPr>
              <w:t>praksis</w:t>
            </w:r>
            <w:r w:rsidR="0029120B" w:rsidRPr="008E7991">
              <w:rPr>
                <w:rFonts w:cs="Arial"/>
                <w:sz w:val="18"/>
                <w:szCs w:val="18"/>
              </w:rPr>
              <w:t xml:space="preserve"> blev </w:t>
            </w:r>
            <w:r>
              <w:rPr>
                <w:rFonts w:cs="Arial"/>
                <w:sz w:val="18"/>
                <w:szCs w:val="18"/>
              </w:rPr>
              <w:t xml:space="preserve">vendt. </w:t>
            </w:r>
          </w:p>
          <w:p w14:paraId="66226F6B" w14:textId="1A698D18" w:rsidR="008E7991" w:rsidRDefault="0029120B" w:rsidP="0029120B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 w:rsidRPr="008E7991">
              <w:rPr>
                <w:rFonts w:cs="Arial"/>
                <w:sz w:val="18"/>
                <w:szCs w:val="18"/>
              </w:rPr>
              <w:t xml:space="preserve">Efter en længere drøftelse af </w:t>
            </w:r>
            <w:r w:rsidR="008E7991">
              <w:rPr>
                <w:rFonts w:cs="Arial"/>
                <w:sz w:val="18"/>
                <w:szCs w:val="18"/>
              </w:rPr>
              <w:t>problemstillingen enedes man om følgende</w:t>
            </w:r>
            <w:r w:rsidR="00823FEB">
              <w:rPr>
                <w:rFonts w:cs="Arial"/>
                <w:sz w:val="18"/>
                <w:szCs w:val="18"/>
              </w:rPr>
              <w:t xml:space="preserve"> </w:t>
            </w:r>
            <w:r w:rsidR="00B62B75">
              <w:rPr>
                <w:rFonts w:cs="Arial"/>
                <w:sz w:val="18"/>
                <w:szCs w:val="18"/>
              </w:rPr>
              <w:t xml:space="preserve">udgangspunkt </w:t>
            </w:r>
            <w:r w:rsidR="00823FEB">
              <w:rPr>
                <w:rFonts w:cs="Arial"/>
                <w:sz w:val="18"/>
                <w:szCs w:val="18"/>
              </w:rPr>
              <w:t>ved ansættelse på søsterinstitut på Det Humanistiske Fakultet</w:t>
            </w:r>
            <w:r w:rsidR="008E7991">
              <w:rPr>
                <w:rFonts w:cs="Arial"/>
                <w:sz w:val="18"/>
                <w:szCs w:val="18"/>
              </w:rPr>
              <w:t xml:space="preserve">: </w:t>
            </w:r>
          </w:p>
          <w:p w14:paraId="42C612D7" w14:textId="14CFBEC4" w:rsidR="008E7991" w:rsidRDefault="008E7991" w:rsidP="0029120B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medarbejder skifter fra en fast stilling til en anden fast stilling: timebank bortfalder</w:t>
            </w:r>
            <w:r w:rsidR="00714C02">
              <w:rPr>
                <w:rFonts w:cs="Arial"/>
                <w:sz w:val="18"/>
                <w:szCs w:val="18"/>
              </w:rPr>
              <w:t>.</w:t>
            </w:r>
          </w:p>
          <w:p w14:paraId="3DF28384" w14:textId="09CE214A" w:rsidR="008E7991" w:rsidRDefault="008E7991" w:rsidP="0029120B">
            <w:pPr>
              <w:spacing w:after="1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medarbejder skifter fra en tidsbegrænset stilling til en fast stilling: timebank følger med</w:t>
            </w:r>
            <w:r w:rsidR="00714C02">
              <w:rPr>
                <w:rFonts w:cs="Arial"/>
                <w:sz w:val="18"/>
                <w:szCs w:val="18"/>
              </w:rPr>
              <w:t>.</w:t>
            </w:r>
          </w:p>
          <w:p w14:paraId="29E7192D" w14:textId="77777777" w:rsidR="004445FE" w:rsidRPr="00DD367D" w:rsidRDefault="004445FE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21BDAE8A" w14:textId="259B8DF2" w:rsidR="004445FE" w:rsidRPr="00DD367D" w:rsidRDefault="004445FE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Bevillingssystem. </w:t>
            </w:r>
          </w:p>
          <w:p w14:paraId="5BA155B4" w14:textId="10B8071A" w:rsidR="00B65C7A" w:rsidRDefault="00B65C7A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7EF51B4D" w14:textId="33231C0C" w:rsidR="009A0CFA" w:rsidRPr="00915CA8" w:rsidRDefault="009A0CFA" w:rsidP="00A9656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915CA8">
              <w:rPr>
                <w:rFonts w:cs="Arial"/>
                <w:sz w:val="18"/>
                <w:szCs w:val="18"/>
              </w:rPr>
              <w:t xml:space="preserve">Med virkning fra 1. januar 2019 er der indført et nyt bevillingssystem for de videregående heltidsuddannelser. </w:t>
            </w:r>
            <w:r w:rsidR="00A9656E" w:rsidRPr="00915CA8">
              <w:rPr>
                <w:rFonts w:cs="Arial"/>
                <w:sz w:val="18"/>
                <w:szCs w:val="18"/>
              </w:rPr>
              <w:t xml:space="preserve">Som følge heraf har Direktionen arbejdet med en model for implementering. Bestyrelsen har på møde den 17. september tiltrådt modellen. </w:t>
            </w:r>
          </w:p>
          <w:p w14:paraId="64F7C41C" w14:textId="1E81BC28" w:rsidR="00A9656E" w:rsidRDefault="00A9656E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1E2541B1" w14:textId="679431A9" w:rsidR="00896617" w:rsidRDefault="00176904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Klaus Thom</w:t>
            </w:r>
            <w:r w:rsidR="00B65C7A" w:rsidRPr="00DD367D">
              <w:rPr>
                <w:rFonts w:cs="Arial"/>
                <w:sz w:val="18"/>
                <w:szCs w:val="18"/>
              </w:rPr>
              <w:t>sen</w:t>
            </w:r>
            <w:r w:rsidR="00896617">
              <w:rPr>
                <w:rFonts w:cs="Arial"/>
                <w:sz w:val="18"/>
                <w:szCs w:val="18"/>
              </w:rPr>
              <w:t xml:space="preserve"> </w:t>
            </w:r>
            <w:r w:rsidR="008554C2">
              <w:rPr>
                <w:rFonts w:cs="Arial"/>
                <w:sz w:val="18"/>
                <w:szCs w:val="18"/>
              </w:rPr>
              <w:t xml:space="preserve">orienterede </w:t>
            </w:r>
            <w:r w:rsidR="00896617">
              <w:rPr>
                <w:rFonts w:cs="Arial"/>
                <w:sz w:val="18"/>
                <w:szCs w:val="18"/>
              </w:rPr>
              <w:t>om den nye model for intern fordeling af uddannelsestilskud på SDU, der træder i kraft pr. 1. januar 2019. Modellen tages op til revision i 2023. Regeringen forventes at implementere en ny fordeling af basisforskningsmidler</w:t>
            </w:r>
            <w:r w:rsidR="009A0CFA">
              <w:rPr>
                <w:rFonts w:cs="Arial"/>
                <w:sz w:val="18"/>
                <w:szCs w:val="18"/>
              </w:rPr>
              <w:t xml:space="preserve"> om 3-4 år</w:t>
            </w:r>
            <w:r w:rsidR="00896617">
              <w:rPr>
                <w:rFonts w:cs="Arial"/>
                <w:sz w:val="18"/>
                <w:szCs w:val="18"/>
              </w:rPr>
              <w:t xml:space="preserve">. Når dette sker, vil der blive foretaget en revision af SDU’s samlede budgetmodel. </w:t>
            </w:r>
          </w:p>
          <w:p w14:paraId="770A034B" w14:textId="77777777" w:rsidR="00896617" w:rsidRDefault="00896617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D793B1" w14:textId="6244E474" w:rsidR="00B65C7A" w:rsidRDefault="00915CA8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Uddannelsestaksameter</w:t>
            </w:r>
            <w:r w:rsidR="00111F26">
              <w:rPr>
                <w:rFonts w:cs="Arial"/>
                <w:sz w:val="18"/>
                <w:szCs w:val="18"/>
              </w:rPr>
              <w:t>et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95A2F">
              <w:rPr>
                <w:rFonts w:cs="Arial"/>
                <w:sz w:val="18"/>
                <w:szCs w:val="18"/>
              </w:rPr>
              <w:t xml:space="preserve">reduceres </w:t>
            </w:r>
            <w:r w:rsidR="00B65C7A" w:rsidRPr="00DD367D">
              <w:rPr>
                <w:rFonts w:cs="Arial"/>
                <w:sz w:val="18"/>
                <w:szCs w:val="18"/>
              </w:rPr>
              <w:t>med 30%</w:t>
            </w:r>
            <w:r w:rsidR="00995A2F">
              <w:rPr>
                <w:rFonts w:cs="Arial"/>
                <w:sz w:val="18"/>
                <w:szCs w:val="18"/>
              </w:rPr>
              <w:t>, og</w:t>
            </w:r>
            <w:r w:rsidR="00111F26">
              <w:rPr>
                <w:rFonts w:cs="Arial"/>
                <w:sz w:val="18"/>
                <w:szCs w:val="18"/>
              </w:rPr>
              <w:t xml:space="preserve"> de 30%</w:t>
            </w:r>
            <w:r w:rsidR="00995A2F">
              <w:rPr>
                <w:rFonts w:cs="Arial"/>
                <w:sz w:val="18"/>
                <w:szCs w:val="18"/>
              </w:rPr>
              <w:t xml:space="preserve"> konverteres til </w:t>
            </w:r>
            <w:r w:rsidR="00C14566">
              <w:rPr>
                <w:rFonts w:cs="Arial"/>
                <w:sz w:val="18"/>
                <w:szCs w:val="18"/>
              </w:rPr>
              <w:t>grundtilskud, b</w:t>
            </w:r>
            <w:r w:rsidR="00B65C7A" w:rsidRPr="00DD367D">
              <w:rPr>
                <w:rFonts w:cs="Arial"/>
                <w:sz w:val="18"/>
                <w:szCs w:val="18"/>
              </w:rPr>
              <w:t xml:space="preserve">eregnet på baggrund af </w:t>
            </w:r>
            <w:r w:rsidR="00995A2F">
              <w:rPr>
                <w:rFonts w:cs="Arial"/>
                <w:sz w:val="18"/>
                <w:szCs w:val="18"/>
              </w:rPr>
              <w:t xml:space="preserve">STÅ-aktiviteter i 2017. </w:t>
            </w:r>
            <w:r w:rsidR="00B65C7A" w:rsidRPr="00DD367D">
              <w:rPr>
                <w:rFonts w:cs="Arial"/>
                <w:sz w:val="18"/>
                <w:szCs w:val="18"/>
              </w:rPr>
              <w:t>Grundtilskud</w:t>
            </w:r>
            <w:r w:rsidR="00995A2F">
              <w:rPr>
                <w:rFonts w:cs="Arial"/>
                <w:sz w:val="18"/>
                <w:szCs w:val="18"/>
              </w:rPr>
              <w:t xml:space="preserve">det udgør 25% </w:t>
            </w:r>
            <w:r w:rsidR="00B65C7A" w:rsidRPr="00DD367D">
              <w:rPr>
                <w:rFonts w:cs="Arial"/>
                <w:sz w:val="18"/>
                <w:szCs w:val="18"/>
              </w:rPr>
              <w:t xml:space="preserve">af </w:t>
            </w:r>
            <w:r w:rsidR="00995A2F">
              <w:rPr>
                <w:rFonts w:cs="Arial"/>
                <w:sz w:val="18"/>
                <w:szCs w:val="18"/>
              </w:rPr>
              <w:t xml:space="preserve">uddannelsestilskuddet. Årlig nedjustering med 2% som følge af omprioriteringsbidrag. Grundtilskuddet forankres på Fællesområdet og SDU Reserve. </w:t>
            </w:r>
          </w:p>
          <w:p w14:paraId="649A4064" w14:textId="7D1C523F" w:rsidR="00995A2F" w:rsidRDefault="00995A2F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28C4761" w14:textId="70855EE6" w:rsidR="00995A2F" w:rsidRDefault="00995A2F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 decentrale tilskud fordeles til fakulteterne i forhold til STÅ-indtjening på campus. </w:t>
            </w:r>
            <w:r w:rsidR="006D2B8A">
              <w:rPr>
                <w:rFonts w:cs="Arial"/>
                <w:sz w:val="18"/>
                <w:szCs w:val="18"/>
              </w:rPr>
              <w:t xml:space="preserve">Incitamenter ’studietid’ og ’beskæftigelse’ tilfalder fakulteterne 100%. Færdiggørelsesbonus bortfalder. </w:t>
            </w:r>
          </w:p>
          <w:p w14:paraId="47968328" w14:textId="415A9BCB" w:rsidR="006D2B8A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Campusmidler à 2 mio. kr. skal ud på campusserne og arbejde (for HUM – Kolding og Slagelse).</w:t>
            </w:r>
          </w:p>
          <w:p w14:paraId="4C178826" w14:textId="59071717" w:rsidR="006D2B8A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00DA420" w14:textId="69BB838C" w:rsidR="006D2B8A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 Krogh Hansen noterede sig en asymmetri mellem incitamenter, dvs. straf ved manglende opfyldelse af ’beskæftigelse’ men ikke ved ’studietid’.</w:t>
            </w:r>
          </w:p>
          <w:p w14:paraId="6959AC8D" w14:textId="048B8EDB" w:rsidR="006D2B8A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A3F10E2" w14:textId="77777777" w:rsidR="00B04D6E" w:rsidRDefault="00B04D6E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Incitamenter ’udenlandske selvbetalere’ (USB), ’forskningsbaseret deltidsuddannelse’ fastholdes, mens ’SDU studerende på udlandsophold’ og ’udenlandske studerende på ophold på SDU’ ligestilles takstmæssigt. </w:t>
            </w:r>
          </w:p>
          <w:p w14:paraId="78F42C0A" w14:textId="297FE348" w:rsidR="00B04D6E" w:rsidRDefault="00B04D6E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74B6AEA6" w14:textId="35D24B96" w:rsidR="00C14566" w:rsidRDefault="00C14566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Kvalitetstilskuddet forankres på SDU Reserve. Fordeling på fakulteterne </w:t>
            </w:r>
            <w:r w:rsidR="00714C02">
              <w:rPr>
                <w:rFonts w:cs="Arial"/>
                <w:sz w:val="18"/>
                <w:szCs w:val="18"/>
              </w:rPr>
              <w:t xml:space="preserve">sker </w:t>
            </w:r>
            <w:r>
              <w:rPr>
                <w:rFonts w:cs="Arial"/>
                <w:sz w:val="18"/>
                <w:szCs w:val="18"/>
              </w:rPr>
              <w:t xml:space="preserve">i forhold til kvalitetsfremmende initiativer på uddannelsesområdet (efter en endnu ikke nærmere defineret nøgle). </w:t>
            </w:r>
          </w:p>
          <w:p w14:paraId="2C977699" w14:textId="77777777" w:rsidR="00C14566" w:rsidRDefault="00C14566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76D44F1" w14:textId="71F10153" w:rsidR="006D2B8A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 sker en udligning (overgangsbevilling) i 2019 mellem nuværende og ny fordelingsmodel, således at fakulte</w:t>
            </w:r>
            <w:r w:rsidR="00915CA8">
              <w:rPr>
                <w:rFonts w:cs="Arial"/>
                <w:sz w:val="18"/>
                <w:szCs w:val="18"/>
              </w:rPr>
              <w:t>te</w:t>
            </w:r>
            <w:r>
              <w:rPr>
                <w:rFonts w:cs="Arial"/>
                <w:sz w:val="18"/>
                <w:szCs w:val="18"/>
              </w:rPr>
              <w:t xml:space="preserve">rne har en uændret indtægtsramme i 2019. Overgangsbevillingen udfases med 66% i 2020, og 33% i 2021. </w:t>
            </w:r>
          </w:p>
          <w:p w14:paraId="5D73FD5F" w14:textId="215CCCEA" w:rsidR="006D2B8A" w:rsidRPr="00DD367D" w:rsidRDefault="006D2B8A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CC336BF" w14:textId="77777777" w:rsidR="00A04E54" w:rsidRDefault="00A04E54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International</w:t>
            </w:r>
            <w:r w:rsidR="00915CA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dimensionering, takstforhøjelse, forskningsskrænt</w:t>
            </w:r>
            <w:r w:rsidR="00915CA8">
              <w:rPr>
                <w:rFonts w:cs="Arial"/>
                <w:sz w:val="18"/>
                <w:szCs w:val="18"/>
              </w:rPr>
              <w:t xml:space="preserve">, 2%-effektiviseringsbidrag </w:t>
            </w:r>
            <w:r>
              <w:rPr>
                <w:rFonts w:cs="Arial"/>
                <w:sz w:val="18"/>
                <w:szCs w:val="18"/>
              </w:rPr>
              <w:t xml:space="preserve">er fortsat uafklarede faktorer. </w:t>
            </w:r>
          </w:p>
          <w:p w14:paraId="4972FA58" w14:textId="50181251" w:rsidR="00B04D6E" w:rsidRDefault="00B04D6E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839128" w14:textId="64FE476D" w:rsidR="00B04D6E" w:rsidRDefault="00A04E54" w:rsidP="00DD367D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På næste institutledermøde drøftes</w:t>
            </w:r>
            <w:r w:rsidR="005925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hvordan bevillingsmodellen omsættes på fakultært- og institutniveau med henblik på at sikre balance. </w:t>
            </w:r>
          </w:p>
          <w:p w14:paraId="681CC12F" w14:textId="3C1BDB43" w:rsidR="000A347A" w:rsidRPr="00DD367D" w:rsidRDefault="000A347A" w:rsidP="00A04E54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br/>
            </w:r>
          </w:p>
          <w:p w14:paraId="322C2787" w14:textId="77777777" w:rsidR="004445FE" w:rsidRPr="00DD367D" w:rsidRDefault="004445FE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Ledelsesseminarer 2018 og 2019. </w:t>
            </w:r>
          </w:p>
          <w:p w14:paraId="62F53EC2" w14:textId="77777777" w:rsidR="000A347A" w:rsidRPr="00DD367D" w:rsidRDefault="000A347A" w:rsidP="00DD367D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57574B6" w14:textId="25FC6EB8" w:rsidR="004445FE" w:rsidRDefault="004445FE" w:rsidP="00A04E54">
            <w:pPr>
              <w:pStyle w:val="Listeafsnit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 w:rsidRPr="00DD367D">
              <w:rPr>
                <w:rFonts w:cs="Arial"/>
                <w:sz w:val="18"/>
                <w:szCs w:val="18"/>
              </w:rPr>
              <w:t>2018</w:t>
            </w:r>
            <w:r w:rsidR="00DE0CA9">
              <w:rPr>
                <w:rFonts w:cs="Arial"/>
                <w:sz w:val="18"/>
                <w:szCs w:val="18"/>
              </w:rPr>
              <w:t xml:space="preserve">: </w:t>
            </w:r>
            <w:r w:rsidR="0043314D" w:rsidRPr="00DD367D">
              <w:rPr>
                <w:rFonts w:cs="Arial"/>
                <w:sz w:val="18"/>
                <w:szCs w:val="18"/>
              </w:rPr>
              <w:t>studieledelses</w:t>
            </w:r>
            <w:r w:rsidR="000A347A" w:rsidRPr="00DD367D">
              <w:rPr>
                <w:rFonts w:cs="Arial"/>
                <w:sz w:val="18"/>
                <w:szCs w:val="18"/>
              </w:rPr>
              <w:t>seminar</w:t>
            </w:r>
            <w:r w:rsidR="00714C02">
              <w:rPr>
                <w:rFonts w:cs="Arial"/>
                <w:sz w:val="18"/>
                <w:szCs w:val="18"/>
              </w:rPr>
              <w:t xml:space="preserve"> og forskningsledelsesseminar</w:t>
            </w:r>
            <w:r w:rsidR="000A347A" w:rsidRPr="00DD367D">
              <w:rPr>
                <w:rFonts w:cs="Arial"/>
                <w:sz w:val="18"/>
                <w:szCs w:val="18"/>
              </w:rPr>
              <w:t xml:space="preserve"> </w:t>
            </w:r>
            <w:r w:rsidRPr="00DD367D">
              <w:rPr>
                <w:rFonts w:cs="Arial"/>
                <w:sz w:val="18"/>
                <w:szCs w:val="18"/>
              </w:rPr>
              <w:t>– evaluering</w:t>
            </w:r>
            <w:r w:rsidR="000A347A" w:rsidRPr="00DD367D">
              <w:rPr>
                <w:rFonts w:cs="Arial"/>
                <w:sz w:val="18"/>
                <w:szCs w:val="18"/>
              </w:rPr>
              <w:t xml:space="preserve"> og opfølgning</w:t>
            </w:r>
            <w:r w:rsidR="0043314D" w:rsidRPr="00DD367D">
              <w:rPr>
                <w:rFonts w:cs="Arial"/>
                <w:sz w:val="18"/>
                <w:szCs w:val="18"/>
              </w:rPr>
              <w:t>.</w:t>
            </w:r>
          </w:p>
          <w:p w14:paraId="35912EAD" w14:textId="4A0F1050" w:rsidR="0002065F" w:rsidRDefault="0002065F" w:rsidP="00A04E54">
            <w:pPr>
              <w:pStyle w:val="Listeafsnit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  <w:p w14:paraId="3EF1A926" w14:textId="130BD66D" w:rsidR="0002065F" w:rsidRDefault="0002065F" w:rsidP="00A04E54">
            <w:pPr>
              <w:pStyle w:val="Listeafsnit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 var bred enighed om, at studieledelsess</w:t>
            </w:r>
            <w:r w:rsidR="0007264E">
              <w:rPr>
                <w:rFonts w:cs="Arial"/>
                <w:sz w:val="18"/>
                <w:szCs w:val="18"/>
              </w:rPr>
              <w:t xml:space="preserve">eminaret havde været en succes. Forskningsledelsesseminaret manglede tilstrækkelig substans. Det er en belastning at </w:t>
            </w:r>
            <w:r w:rsidR="00DE0CA9">
              <w:rPr>
                <w:rFonts w:cs="Arial"/>
                <w:sz w:val="18"/>
                <w:szCs w:val="18"/>
              </w:rPr>
              <w:t>afsætte</w:t>
            </w:r>
            <w:r w:rsidR="0007264E">
              <w:rPr>
                <w:rFonts w:cs="Arial"/>
                <w:sz w:val="18"/>
                <w:szCs w:val="18"/>
              </w:rPr>
              <w:t xml:space="preserve"> tre hele arbejdsdage på seminarer. </w:t>
            </w:r>
          </w:p>
          <w:p w14:paraId="6CAD581F" w14:textId="23EB69B7" w:rsidR="000A347A" w:rsidRDefault="000A347A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69D8323" w14:textId="77777777" w:rsidR="00DE0CA9" w:rsidRDefault="00DE0CA9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Ledelsesseminar 2019: </w:t>
            </w:r>
          </w:p>
          <w:p w14:paraId="47BEE317" w14:textId="77777777" w:rsidR="00DE0CA9" w:rsidRDefault="00DE0CA9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943475B" w14:textId="430DE36B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Efter en længere drøftelse enedes ma</w:t>
            </w:r>
            <w:r w:rsidR="00DE0CA9">
              <w:rPr>
                <w:rFonts w:cs="Arial"/>
                <w:sz w:val="18"/>
                <w:szCs w:val="18"/>
              </w:rPr>
              <w:t>n om følgende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6B4F1463" w14:textId="73A87955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143A7D1" w14:textId="3FEFA231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Seminaret afvikles over to dage, hvor alle, dvs. institutledere, studieledere og forskningsledere er samlet. </w:t>
            </w:r>
            <w:r w:rsidR="00C06574">
              <w:rPr>
                <w:rFonts w:cs="Arial"/>
                <w:sz w:val="18"/>
                <w:szCs w:val="18"/>
              </w:rPr>
              <w:lastRenderedPageBreak/>
              <w:t xml:space="preserve">Dagene forventes at bestå af en fælles del, tracks m. oplæg og mulighed for spørgsmål, social/kulturel aktivitet, middag og fælles del. </w:t>
            </w:r>
          </w:p>
          <w:p w14:paraId="6C7B2ECE" w14:textId="204BF1F9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C8EAB03" w14:textId="5ACBE128" w:rsidR="00C06574" w:rsidRDefault="00C06574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Forskellige temaer blev vendt. Der </w:t>
            </w:r>
            <w:r w:rsidR="00DE0CA9">
              <w:rPr>
                <w:rFonts w:cs="Arial"/>
                <w:sz w:val="18"/>
                <w:szCs w:val="18"/>
              </w:rPr>
              <w:t>arbejdes videre</w:t>
            </w:r>
            <w:r>
              <w:rPr>
                <w:rFonts w:cs="Arial"/>
                <w:sz w:val="18"/>
                <w:szCs w:val="18"/>
              </w:rPr>
              <w:t xml:space="preserve"> med: </w:t>
            </w:r>
          </w:p>
          <w:p w14:paraId="722B6811" w14:textId="77777777" w:rsidR="00C06574" w:rsidRDefault="00C06574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7EAE78B" w14:textId="0A2E1ED8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Studieledelse: hvordan løftes computational thinking ind i undervisningen, og hvordan tænkes fagligheder ind i dette. </w:t>
            </w:r>
            <w:r w:rsidR="00ED6802">
              <w:rPr>
                <w:rFonts w:cs="Arial"/>
                <w:sz w:val="18"/>
                <w:szCs w:val="18"/>
              </w:rPr>
              <w:t xml:space="preserve">Evt. Digital Humaniora. </w:t>
            </w:r>
          </w:p>
          <w:p w14:paraId="7677379F" w14:textId="1412E4DD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3E2BBDE" w14:textId="07FD287C" w:rsidR="0007264E" w:rsidRDefault="0007264E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Forskningsledelse: Hvordan organiserer man forskning? Tænke Humaniora ind i et andet perspektiv. Faglige trends – er der en historie</w:t>
            </w:r>
            <w:r w:rsidR="005925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der er større end der</w:t>
            </w:r>
            <w:r w:rsidR="005925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hvor vi kommer fra – tematiseret i forhold til samfundsmæssige og kulturelle udfordringer (verdensmål)</w:t>
            </w:r>
            <w:r w:rsidR="00ED6802">
              <w:rPr>
                <w:rFonts w:cs="Arial"/>
                <w:sz w:val="18"/>
                <w:szCs w:val="18"/>
              </w:rPr>
              <w:t>. Afrapportering af store projekt C</w:t>
            </w:r>
            <w:r w:rsidR="00592505">
              <w:rPr>
                <w:rFonts w:cs="Arial"/>
                <w:sz w:val="18"/>
                <w:szCs w:val="18"/>
              </w:rPr>
              <w:t>POP</w:t>
            </w:r>
            <w:r w:rsidR="00ED6802">
              <w:rPr>
                <w:rFonts w:cs="Arial"/>
                <w:sz w:val="18"/>
                <w:szCs w:val="18"/>
              </w:rPr>
              <w:t xml:space="preserve">, Human Health. Digital Humaniora. </w:t>
            </w:r>
          </w:p>
          <w:p w14:paraId="5DC8D882" w14:textId="77777777" w:rsidR="00ED6802" w:rsidRDefault="00ED6802" w:rsidP="0007264E">
            <w:pPr>
              <w:tabs>
                <w:tab w:val="left" w:pos="1276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17CF992" w14:textId="77777777" w:rsidR="00FB42D0" w:rsidRPr="00DD367D" w:rsidRDefault="00FB42D0" w:rsidP="00DD367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27F0326" w14:textId="77777777" w:rsidR="000A347A" w:rsidRPr="00DD367D" w:rsidRDefault="000A347A" w:rsidP="00D96AFD">
            <w:pPr>
              <w:pStyle w:val="Listeafsni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Integration af DVIP i de faglige miljøer. </w:t>
            </w:r>
          </w:p>
          <w:p w14:paraId="4DA8899E" w14:textId="505D7CA8" w:rsidR="000A347A" w:rsidRDefault="000A347A" w:rsidP="00C06574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033935B" w14:textId="5E519756" w:rsidR="00F31CAD" w:rsidRDefault="00714C02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Dekanen oplyste, at Akademisk Råd på møde den 21. juni har drøftet problemstillinger vedrørende brug af DVIP</w:t>
            </w:r>
            <w:r w:rsidR="00F31CAD">
              <w:rPr>
                <w:rFonts w:cs="Arial"/>
                <w:sz w:val="18"/>
                <w:szCs w:val="18"/>
              </w:rPr>
              <w:t xml:space="preserve"> og disses </w:t>
            </w:r>
            <w:r w:rsidR="00097844">
              <w:rPr>
                <w:rFonts w:cs="Arial"/>
                <w:sz w:val="18"/>
                <w:szCs w:val="18"/>
              </w:rPr>
              <w:t>in</w:t>
            </w:r>
            <w:r w:rsidR="00BD72C4">
              <w:rPr>
                <w:rFonts w:cs="Arial"/>
                <w:sz w:val="18"/>
                <w:szCs w:val="18"/>
              </w:rPr>
              <w:t xml:space="preserve">tegration i de faglige miljøer samt </w:t>
            </w:r>
            <w:r w:rsidR="00097844">
              <w:rPr>
                <w:rFonts w:cs="Arial"/>
                <w:sz w:val="18"/>
                <w:szCs w:val="18"/>
              </w:rPr>
              <w:t>deltagelse i sociale arrangementer</w:t>
            </w:r>
            <w:r w:rsidR="00BD72C4">
              <w:rPr>
                <w:rFonts w:cs="Arial"/>
                <w:sz w:val="18"/>
                <w:szCs w:val="18"/>
              </w:rPr>
              <w:t>.</w:t>
            </w:r>
            <w:r w:rsidR="00F31CAD">
              <w:rPr>
                <w:rFonts w:cs="Arial"/>
                <w:sz w:val="18"/>
                <w:szCs w:val="18"/>
              </w:rPr>
              <w:t xml:space="preserve"> </w:t>
            </w:r>
          </w:p>
          <w:p w14:paraId="376E78F1" w14:textId="77777777" w:rsidR="00F31CAD" w:rsidRDefault="00F31CAD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455D528" w14:textId="091495F3" w:rsidR="00F31CAD" w:rsidRDefault="00F31CAD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Institutlederne </w:t>
            </w:r>
            <w:r w:rsidR="00097844">
              <w:rPr>
                <w:rFonts w:cs="Arial"/>
                <w:sz w:val="18"/>
                <w:szCs w:val="18"/>
              </w:rPr>
              <w:t xml:space="preserve">orienterede om DVIP-integration i de faglige miljøer, deltagelse i fagudvikling og faggruppemøder samt honorering for disse aktiviteter. Herudover blev der orienteret om deltagelse i sociale arrangementer. </w:t>
            </w:r>
          </w:p>
          <w:p w14:paraId="2894848C" w14:textId="77777777" w:rsidR="00B65C7A" w:rsidRPr="00DD367D" w:rsidRDefault="00B65C7A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346260F" w14:textId="77777777" w:rsidR="00FB42D0" w:rsidRPr="00DD367D" w:rsidRDefault="00FB42D0" w:rsidP="00DD367D">
            <w:pPr>
              <w:pStyle w:val="Listeafsnit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352EBB62" w14:textId="6B20CB27" w:rsidR="00FB42D0" w:rsidRDefault="00FB42D0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Drøftelse af fælles retningslinjer for barselsordning for VIP på Det Humanistiske Fakultet. </w:t>
            </w:r>
          </w:p>
          <w:p w14:paraId="641E8DED" w14:textId="104F6157" w:rsidR="00B87812" w:rsidRPr="007C2FEF" w:rsidRDefault="00B87812" w:rsidP="00B878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87F3D67" w14:textId="4BBB2E5E" w:rsidR="00B87812" w:rsidRPr="007C2FEF" w:rsidRDefault="00B87812" w:rsidP="00B878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7C2FEF">
              <w:rPr>
                <w:rFonts w:cs="Arial"/>
                <w:sz w:val="18"/>
                <w:szCs w:val="18"/>
              </w:rPr>
              <w:t xml:space="preserve">Det medsendte bilag blev kort kommenteret, og den hidtidige praksis vendt. </w:t>
            </w:r>
          </w:p>
          <w:p w14:paraId="244F4CC6" w14:textId="71A45FDD" w:rsidR="00B87812" w:rsidRPr="007C2FEF" w:rsidRDefault="00B87812" w:rsidP="00B878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26A104B" w14:textId="57DC5D50" w:rsidR="007C2FEF" w:rsidRPr="007C2FEF" w:rsidRDefault="00B87812" w:rsidP="00B8781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7C2FEF">
              <w:rPr>
                <w:rFonts w:cs="Arial"/>
                <w:sz w:val="18"/>
                <w:szCs w:val="18"/>
              </w:rPr>
              <w:t xml:space="preserve">Efter en drøftelse af forskellige forhold </w:t>
            </w:r>
            <w:r w:rsidR="007C2FEF" w:rsidRPr="007C2FEF">
              <w:rPr>
                <w:rFonts w:cs="Arial"/>
                <w:sz w:val="18"/>
                <w:szCs w:val="18"/>
              </w:rPr>
              <w:t xml:space="preserve">blev det besluttet </w:t>
            </w:r>
            <w:r w:rsidR="007C2FEF">
              <w:rPr>
                <w:rFonts w:cs="Arial"/>
                <w:sz w:val="18"/>
                <w:szCs w:val="18"/>
              </w:rPr>
              <w:t xml:space="preserve">som en forsøgsordning </w:t>
            </w:r>
            <w:r w:rsidR="007C2FEF" w:rsidRPr="007C2FEF">
              <w:rPr>
                <w:rFonts w:cs="Arial"/>
                <w:sz w:val="18"/>
                <w:szCs w:val="18"/>
              </w:rPr>
              <w:t xml:space="preserve">at etablere </w:t>
            </w:r>
            <w:r w:rsidRPr="007C2FEF">
              <w:rPr>
                <w:rFonts w:cs="Arial"/>
                <w:sz w:val="18"/>
                <w:szCs w:val="18"/>
              </w:rPr>
              <w:t>en fakultær pulje, der kompenserer institutterne for merudgifter i forbindelse med barselsorlov både under og efter barselsperioden</w:t>
            </w:r>
            <w:r w:rsidR="007C2FEF" w:rsidRPr="007C2FEF">
              <w:rPr>
                <w:rFonts w:cs="Arial"/>
                <w:sz w:val="18"/>
                <w:szCs w:val="18"/>
              </w:rPr>
              <w:t xml:space="preserve"> </w:t>
            </w:r>
            <w:r w:rsidRPr="007C2FEF">
              <w:rPr>
                <w:rFonts w:cs="Arial"/>
                <w:sz w:val="18"/>
                <w:szCs w:val="18"/>
              </w:rPr>
              <w:t>for både eksternt og ordinært finansierede ansatte i kategorierne: ph.d., postdoc, adjunkt, lektor og professor. Der gives reduceret undervisningsbelastning ved tilbagevenden efter 6 måneders barsel</w:t>
            </w:r>
            <w:r w:rsidR="007C2FEF" w:rsidRPr="007C2FEF">
              <w:rPr>
                <w:rFonts w:cs="Arial"/>
                <w:sz w:val="18"/>
                <w:szCs w:val="18"/>
              </w:rPr>
              <w:t xml:space="preserve"> for ph.d., postdoc, adjunkter, lektorer og professorer. Puljen kompenserer institutternes merudgifter i den undervisningsfri periode, samt eventuel projektfremdrift for projekter finansieret af eksterne midler. </w:t>
            </w:r>
          </w:p>
          <w:p w14:paraId="7C112EFF" w14:textId="75FD8038" w:rsidR="007C2FEF" w:rsidRDefault="007C2FEF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92CDE41" w14:textId="2E45E6D3" w:rsidR="007C2FEF" w:rsidRDefault="002031A7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Forsøgsordningen træder i kraft pr. 1. januar 2019 og vil blive </w:t>
            </w:r>
            <w:r w:rsidR="007C2FEF">
              <w:rPr>
                <w:rFonts w:cs="Arial"/>
                <w:sz w:val="18"/>
                <w:szCs w:val="18"/>
              </w:rPr>
              <w:t xml:space="preserve">evaluereret efter 2 år, dvs. 1. januar 2021. </w:t>
            </w:r>
          </w:p>
          <w:p w14:paraId="67BDCBB6" w14:textId="77777777" w:rsidR="007C2FEF" w:rsidRPr="007C2FEF" w:rsidRDefault="007C2FEF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B31E650" w14:textId="1606D792" w:rsidR="00FB42D0" w:rsidRPr="002031A7" w:rsidRDefault="002031A7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2031A7">
              <w:rPr>
                <w:rFonts w:cs="Arial"/>
                <w:sz w:val="18"/>
                <w:szCs w:val="18"/>
              </w:rPr>
              <w:t>De supplerende barselsretningslin</w:t>
            </w:r>
            <w:r w:rsidR="00592505">
              <w:rPr>
                <w:rFonts w:cs="Arial"/>
                <w:sz w:val="18"/>
                <w:szCs w:val="18"/>
              </w:rPr>
              <w:t>j</w:t>
            </w:r>
            <w:r w:rsidRPr="002031A7">
              <w:rPr>
                <w:rFonts w:cs="Arial"/>
                <w:sz w:val="18"/>
                <w:szCs w:val="18"/>
              </w:rPr>
              <w:t xml:space="preserve">er følges. </w:t>
            </w:r>
          </w:p>
          <w:p w14:paraId="6DE2DFEE" w14:textId="4FD591CE" w:rsidR="002031A7" w:rsidRPr="002031A7" w:rsidRDefault="002031A7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4F475F01" w14:textId="77777777" w:rsidR="002031A7" w:rsidRPr="00DD367D" w:rsidRDefault="002031A7" w:rsidP="007C2FEF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445D7396" w14:textId="77777777" w:rsidR="00EE0EAF" w:rsidRPr="00DD367D" w:rsidRDefault="00EE0EAF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Forskningskommunikationsprisen 2019. </w:t>
            </w:r>
          </w:p>
          <w:p w14:paraId="50282A51" w14:textId="77777777" w:rsidR="00EE0EAF" w:rsidRPr="00DD367D" w:rsidRDefault="00EE0EAF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14:paraId="22B2CB88" w14:textId="77777777" w:rsidR="00EA43A1" w:rsidRDefault="00EA43A1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Mulige emner blev vendt. </w:t>
            </w:r>
          </w:p>
          <w:p w14:paraId="15ED7DBF" w14:textId="35434699" w:rsidR="00EE0EAF" w:rsidRPr="00EA43A1" w:rsidRDefault="00EA43A1" w:rsidP="00EA43A1">
            <w:pPr>
              <w:spacing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2031A7">
              <w:rPr>
                <w:rFonts w:cs="Arial"/>
                <w:i/>
                <w:sz w:val="16"/>
                <w:szCs w:val="16"/>
              </w:rPr>
              <w:t>Institutlederkredsen er efter en efterfølgende skriftlig behandling blevet enig om kandidatforslag. Den relevante institutleder er bedt om senest den 8. oktober at fremsende begrundelse mm. til Gitta Stærmose</w:t>
            </w:r>
            <w:r w:rsidRPr="00EA43A1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52FDD4D0" w14:textId="03CFFCBB" w:rsidR="00EE0EAF" w:rsidRDefault="00EE0EAF" w:rsidP="00EA43A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5D1F3287" w14:textId="77777777" w:rsidR="00EA43A1" w:rsidRPr="00DD367D" w:rsidRDefault="00EA43A1" w:rsidP="00EA43A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6EDA13E4" w14:textId="77777777" w:rsidR="00EE0EAF" w:rsidRPr="00DD367D" w:rsidRDefault="00EE0EAF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Koordinering af ombygningsønsker. </w:t>
            </w:r>
          </w:p>
          <w:p w14:paraId="5917F305" w14:textId="77777777" w:rsidR="00AF77FE" w:rsidRDefault="00AF77FE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6FF3746" w14:textId="30F46752" w:rsidR="00B65C7A" w:rsidRDefault="00AF77FE" w:rsidP="00EA43A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Dekanen meddelte, at institutterne fremover skal fremsende deres </w:t>
            </w:r>
            <w:r w:rsidR="00B65C7A" w:rsidRPr="00DD367D">
              <w:rPr>
                <w:rFonts w:cs="Arial"/>
                <w:sz w:val="18"/>
                <w:szCs w:val="18"/>
              </w:rPr>
              <w:t xml:space="preserve">ombygningsønsker </w:t>
            </w:r>
            <w:r>
              <w:rPr>
                <w:rFonts w:cs="Arial"/>
                <w:sz w:val="18"/>
                <w:szCs w:val="18"/>
              </w:rPr>
              <w:t xml:space="preserve">til Gitta Stærmose, således at </w:t>
            </w:r>
            <w:r w:rsidR="00176904">
              <w:rPr>
                <w:rFonts w:cs="Arial"/>
                <w:sz w:val="18"/>
                <w:szCs w:val="18"/>
              </w:rPr>
              <w:t>ønsker</w:t>
            </w:r>
            <w:r w:rsidR="00EA43A1">
              <w:rPr>
                <w:rFonts w:cs="Arial"/>
                <w:sz w:val="18"/>
                <w:szCs w:val="18"/>
              </w:rPr>
              <w:t xml:space="preserve"> kan indgå i en kollektiv og prioriteret </w:t>
            </w:r>
            <w:r w:rsidR="00176904">
              <w:rPr>
                <w:rFonts w:cs="Arial"/>
                <w:sz w:val="18"/>
                <w:szCs w:val="18"/>
              </w:rPr>
              <w:t xml:space="preserve">plan for mindre og/eller </w:t>
            </w:r>
            <w:r>
              <w:rPr>
                <w:rFonts w:cs="Arial"/>
                <w:sz w:val="18"/>
                <w:szCs w:val="18"/>
              </w:rPr>
              <w:t>større ombygnings</w:t>
            </w:r>
            <w:r w:rsidR="00EA43A1">
              <w:rPr>
                <w:rFonts w:cs="Arial"/>
                <w:sz w:val="18"/>
                <w:szCs w:val="18"/>
              </w:rPr>
              <w:t xml:space="preserve">projekter på fakultetet. </w:t>
            </w:r>
          </w:p>
          <w:p w14:paraId="2CB86463" w14:textId="77777777" w:rsidR="00EA43A1" w:rsidRPr="00DD367D" w:rsidRDefault="00EA43A1" w:rsidP="00EA43A1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F39F3FC" w14:textId="77777777" w:rsidR="00EE0EAF" w:rsidRPr="00DD367D" w:rsidRDefault="00EE0EAF" w:rsidP="00DD367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D51E297" w14:textId="4DF7F040" w:rsidR="00EE0EAF" w:rsidRDefault="00EE0EAF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Seniorsamtaler. </w:t>
            </w:r>
          </w:p>
          <w:p w14:paraId="3BC8A13D" w14:textId="77777777" w:rsidR="00AF77FE" w:rsidRPr="00DD367D" w:rsidRDefault="00AF77FE" w:rsidP="00AF77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  <w:p w14:paraId="71A5EC6F" w14:textId="77777777" w:rsidR="00A27B62" w:rsidRDefault="00A27B62" w:rsidP="00DD367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Procedure blev vendt, jf. dekanens mail af 19. september 2018. </w:t>
            </w:r>
          </w:p>
          <w:p w14:paraId="396E7EBE" w14:textId="6CE09EDE" w:rsidR="00EE0EAF" w:rsidRPr="00DD367D" w:rsidRDefault="00EE0EAF" w:rsidP="00A27B6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003B9A12" w14:textId="77777777" w:rsidR="00B65C7A" w:rsidRPr="00DD367D" w:rsidRDefault="00B65C7A" w:rsidP="00DD367D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5F01083A" w14:textId="12DF2006" w:rsidR="00FB42D0" w:rsidRDefault="00FB42D0" w:rsidP="00D96AFD">
            <w:pPr>
              <w:pStyle w:val="Opstilling-talellerbogst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DD367D">
              <w:rPr>
                <w:rFonts w:cs="Arial"/>
                <w:b/>
                <w:sz w:val="18"/>
                <w:szCs w:val="18"/>
              </w:rPr>
              <w:t xml:space="preserve">Eventuelt. </w:t>
            </w:r>
          </w:p>
          <w:p w14:paraId="14DC4160" w14:textId="208B302F" w:rsidR="00D96AFD" w:rsidRDefault="00D96AFD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0A529BE" w14:textId="7A90AB01" w:rsidR="00AF77FE" w:rsidRDefault="00D96AFD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AF77FE">
              <w:rPr>
                <w:rFonts w:cs="Arial"/>
                <w:sz w:val="18"/>
                <w:szCs w:val="18"/>
              </w:rPr>
              <w:t xml:space="preserve">Dekanen oplyste, at </w:t>
            </w:r>
            <w:r w:rsidR="0032530D">
              <w:rPr>
                <w:rFonts w:cs="Arial"/>
                <w:sz w:val="18"/>
                <w:szCs w:val="18"/>
              </w:rPr>
              <w:t>lederen</w:t>
            </w:r>
            <w:r w:rsidR="00AF77FE" w:rsidRPr="00AF77FE">
              <w:rPr>
                <w:rFonts w:cs="Arial"/>
                <w:sz w:val="18"/>
                <w:szCs w:val="18"/>
              </w:rPr>
              <w:t xml:space="preserve"> af </w:t>
            </w:r>
            <w:r w:rsidRPr="00AF77FE">
              <w:rPr>
                <w:rFonts w:cs="Arial"/>
                <w:sz w:val="18"/>
                <w:szCs w:val="18"/>
              </w:rPr>
              <w:t>Teknisk Service</w:t>
            </w:r>
            <w:r w:rsidR="0032530D">
              <w:rPr>
                <w:rFonts w:cs="Arial"/>
                <w:sz w:val="18"/>
                <w:szCs w:val="18"/>
              </w:rPr>
              <w:t>, Leif Jensen</w:t>
            </w:r>
            <w:r w:rsidRPr="00AF77FE">
              <w:rPr>
                <w:rFonts w:cs="Arial"/>
                <w:sz w:val="18"/>
                <w:szCs w:val="18"/>
              </w:rPr>
              <w:t xml:space="preserve"> </w:t>
            </w:r>
            <w:r w:rsidR="00AF77FE" w:rsidRPr="00AF77FE">
              <w:rPr>
                <w:rFonts w:cs="Arial"/>
                <w:sz w:val="18"/>
                <w:szCs w:val="18"/>
              </w:rPr>
              <w:t xml:space="preserve">og </w:t>
            </w:r>
            <w:r w:rsidR="0032530D">
              <w:rPr>
                <w:rFonts w:cs="Arial"/>
                <w:sz w:val="18"/>
                <w:szCs w:val="18"/>
              </w:rPr>
              <w:t>områdechefen for Plan og Byg, Tom Mø</w:t>
            </w:r>
            <w:r w:rsidR="0032530D">
              <w:rPr>
                <w:rFonts w:cs="Arial"/>
                <w:sz w:val="18"/>
                <w:szCs w:val="18"/>
              </w:rPr>
              <w:lastRenderedPageBreak/>
              <w:t xml:space="preserve">enbo Gregersen </w:t>
            </w:r>
            <w:r w:rsidR="00AF77FE" w:rsidRPr="00AF77FE">
              <w:rPr>
                <w:rFonts w:cs="Arial"/>
                <w:sz w:val="18"/>
                <w:szCs w:val="18"/>
              </w:rPr>
              <w:t xml:space="preserve">meget gerne stiller op på institutternes medarbejdermøder eller tilsvarende for at orientere om de byggemæssige udfordringer, universitetet pt. gennemgår/skal gennemgå i årene frem. </w:t>
            </w:r>
          </w:p>
          <w:p w14:paraId="77A47F6C" w14:textId="77777777" w:rsidR="00AF77FE" w:rsidRPr="00AF77FE" w:rsidRDefault="00AF77FE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ED649B1" w14:textId="77777777" w:rsidR="00AF77FE" w:rsidRPr="00AF77FE" w:rsidRDefault="00AF77FE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D471E7B" w14:textId="77777777" w:rsidR="005A787C" w:rsidRPr="00AF77FE" w:rsidRDefault="00AF77FE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AF77FE"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Style w:val="Tabel-Gitter"/>
              <w:tblW w:w="8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0"/>
            </w:tblGrid>
            <w:tr w:rsidR="005A787C" w:rsidRPr="00DD367D" w14:paraId="2DAB7401" w14:textId="77777777" w:rsidTr="00BC050F">
              <w:trPr>
                <w:trHeight w:val="713"/>
              </w:trPr>
              <w:tc>
                <w:tcPr>
                  <w:tcW w:w="8080" w:type="dxa"/>
                </w:tcPr>
                <w:p w14:paraId="3C6945E7" w14:textId="77777777" w:rsidR="005A787C" w:rsidRPr="00DD367D" w:rsidRDefault="005A787C" w:rsidP="005A787C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8E0FF9" w14:textId="77777777" w:rsidR="005A787C" w:rsidRPr="00DD367D" w:rsidRDefault="005A787C" w:rsidP="005A787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DD367D">
              <w:rPr>
                <w:rFonts w:cs="Arial"/>
                <w:sz w:val="18"/>
                <w:szCs w:val="18"/>
              </w:rPr>
              <w:t>Med venlig hilsen</w:t>
            </w:r>
          </w:p>
          <w:p w14:paraId="5607937B" w14:textId="77777777" w:rsidR="005A787C" w:rsidRPr="00DD367D" w:rsidRDefault="005A787C" w:rsidP="005A787C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BB1AF38" w14:textId="77777777" w:rsidR="005A787C" w:rsidRPr="00DD367D" w:rsidRDefault="005A787C" w:rsidP="005A787C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A9BF9DE" w14:textId="77777777" w:rsidR="005A787C" w:rsidRPr="00DD367D" w:rsidRDefault="005A787C" w:rsidP="005A787C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DD367D">
              <w:rPr>
                <w:rFonts w:cs="Arial"/>
                <w:sz w:val="18"/>
                <w:szCs w:val="18"/>
              </w:rPr>
              <w:t>Simon Torp</w:t>
            </w:r>
          </w:p>
          <w:p w14:paraId="7CCDA3AB" w14:textId="77777777" w:rsidR="005A787C" w:rsidRPr="00DD367D" w:rsidRDefault="005A787C" w:rsidP="005A787C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DD367D">
              <w:rPr>
                <w:rFonts w:cs="Arial"/>
                <w:sz w:val="18"/>
                <w:szCs w:val="18"/>
              </w:rPr>
              <w:t>Dekan</w:t>
            </w:r>
          </w:p>
          <w:p w14:paraId="558886C6" w14:textId="33227DF6" w:rsidR="00AF77FE" w:rsidRPr="00AF77FE" w:rsidRDefault="00AF77FE" w:rsidP="00D96A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A98D2E8" w14:textId="77777777" w:rsidR="00A42FE2" w:rsidRPr="00DD367D" w:rsidRDefault="00A42FE2" w:rsidP="00DD367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255199" w14:textId="77777777" w:rsidR="00470779" w:rsidRPr="00DD367D" w:rsidRDefault="00470779" w:rsidP="00DD367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DD367D" w:rsidSect="00DA56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402" w:bottom="170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27E9" w14:textId="77777777" w:rsidR="002D4249" w:rsidRDefault="002D4249" w:rsidP="009E4B94">
      <w:pPr>
        <w:spacing w:line="240" w:lineRule="auto"/>
      </w:pPr>
      <w:r>
        <w:separator/>
      </w:r>
    </w:p>
  </w:endnote>
  <w:endnote w:type="continuationSeparator" w:id="0">
    <w:p w14:paraId="076BF333" w14:textId="77777777" w:rsidR="002D4249" w:rsidRDefault="002D4249" w:rsidP="009E4B94">
      <w:pPr>
        <w:spacing w:line="240" w:lineRule="auto"/>
      </w:pPr>
      <w:r>
        <w:continuationSeparator/>
      </w:r>
    </w:p>
  </w:endnote>
  <w:endnote w:type="continuationNotice" w:id="1">
    <w:p w14:paraId="4A871114" w14:textId="77777777" w:rsidR="002D4249" w:rsidRDefault="002D4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9EF5" w14:textId="77777777" w:rsidR="00BC050F" w:rsidRPr="00681D83" w:rsidRDefault="00BC050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A243D2" wp14:editId="0E10768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B5CE3" w14:textId="1B0AB2D7" w:rsidR="00BC050F" w:rsidRPr="003679E9" w:rsidRDefault="00BC050F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62B75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243D2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5824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A4B5CE3" w14:textId="1B0AB2D7" w:rsidR="00BC050F" w:rsidRPr="003679E9" w:rsidRDefault="00BC050F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B62B75">
                      <w:rPr>
                        <w:rStyle w:val="Sidetal"/>
                        <w:noProof/>
                        <w:sz w:val="14"/>
                        <w:szCs w:val="14"/>
                      </w:rPr>
                      <w:t>5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FDDB" w14:textId="77777777" w:rsidR="00BC050F" w:rsidRPr="00094ABD" w:rsidRDefault="00BC050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AA4905" wp14:editId="63C010A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BC050F" w:rsidRPr="00244D70" w14:paraId="1FB39C78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33EC73FF" w14:textId="77777777" w:rsidR="00BC050F" w:rsidRPr="00244D70" w:rsidRDefault="00BC050F" w:rsidP="0056791F">
                                <w:pPr>
                                  <w:pStyle w:val="Template-Virksomhedsnavn"/>
                                </w:pPr>
                                <w:bookmarkStart w:id="22" w:name="ADR_Name"/>
                                <w:r>
                                  <w:t>Syddansk Universitet</w:t>
                                </w:r>
                                <w:bookmarkEnd w:id="22"/>
                              </w:p>
                              <w:p w14:paraId="112AC413" w14:textId="77777777" w:rsidR="00BC050F" w:rsidRPr="00244D70" w:rsidRDefault="00BC050F" w:rsidP="0056791F">
                                <w:pPr>
                                  <w:pStyle w:val="Template-Adresse"/>
                                </w:pPr>
                                <w:bookmarkStart w:id="2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3"/>
                              </w:p>
                              <w:p w14:paraId="30B0B67D" w14:textId="77777777" w:rsidR="00BC050F" w:rsidRPr="00244D70" w:rsidRDefault="00BC050F" w:rsidP="0056791F">
                                <w:pPr>
                                  <w:pStyle w:val="Template-Adresse"/>
                                </w:pPr>
                                <w:bookmarkStart w:id="24" w:name="LAN_T_01"/>
                                <w:bookmarkStart w:id="25" w:name="ADR_Phone_HIF"/>
                                <w:r>
                                  <w:t>T</w:t>
                                </w:r>
                                <w:bookmarkEnd w:id="24"/>
                                <w:r w:rsidRPr="00244D70">
                                  <w:tab/>
                                </w:r>
                                <w:bookmarkStart w:id="26" w:name="ADR_Phone"/>
                                <w:r>
                                  <w:t>+45 6550 1000 </w:t>
                                </w:r>
                                <w:bookmarkStart w:id="27" w:name="ADR_Web_HIF"/>
                                <w:bookmarkEnd w:id="26"/>
                              </w:p>
                              <w:p w14:paraId="0655ABFC" w14:textId="77777777" w:rsidR="00BC050F" w:rsidRPr="00244D70" w:rsidRDefault="00BC050F" w:rsidP="0056791F">
                                <w:pPr>
                                  <w:pStyle w:val="Template-Adresse"/>
                                </w:pPr>
                                <w:bookmarkStart w:id="28" w:name="ADR_Web"/>
                                <w:r>
                                  <w:t>www.sdu.dk</w:t>
                                </w:r>
                                <w:bookmarkEnd w:id="25"/>
                                <w:bookmarkEnd w:id="27"/>
                                <w:bookmarkEnd w:id="28"/>
                              </w:p>
                            </w:tc>
                          </w:tr>
                        </w:tbl>
                        <w:p w14:paraId="48866ABB" w14:textId="77777777" w:rsidR="00BC050F" w:rsidRPr="00244D70" w:rsidRDefault="00BC050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A4905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BC050F" w:rsidRPr="00244D70" w14:paraId="1FB39C78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33EC73FF" w14:textId="77777777" w:rsidR="00BC050F" w:rsidRPr="00244D70" w:rsidRDefault="00BC050F" w:rsidP="0056791F">
                          <w:pPr>
                            <w:pStyle w:val="Template-Virksomhedsnavn"/>
                          </w:pPr>
                          <w:bookmarkStart w:id="29" w:name="ADR_Name"/>
                          <w:r>
                            <w:t>Syddansk Universitet</w:t>
                          </w:r>
                          <w:bookmarkEnd w:id="29"/>
                        </w:p>
                        <w:p w14:paraId="112AC413" w14:textId="77777777" w:rsidR="00BC050F" w:rsidRPr="00244D70" w:rsidRDefault="00BC050F" w:rsidP="0056791F">
                          <w:pPr>
                            <w:pStyle w:val="Template-Adresse"/>
                          </w:pPr>
                          <w:bookmarkStart w:id="3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0"/>
                        </w:p>
                        <w:p w14:paraId="30B0B67D" w14:textId="77777777" w:rsidR="00BC050F" w:rsidRPr="00244D70" w:rsidRDefault="00BC050F" w:rsidP="0056791F">
                          <w:pPr>
                            <w:pStyle w:val="Template-Adresse"/>
                          </w:pPr>
                          <w:bookmarkStart w:id="31" w:name="LAN_T_01"/>
                          <w:bookmarkStart w:id="32" w:name="ADR_Phone_HIF"/>
                          <w:r>
                            <w:t>T</w:t>
                          </w:r>
                          <w:bookmarkEnd w:id="31"/>
                          <w:r w:rsidRPr="00244D70">
                            <w:tab/>
                          </w:r>
                          <w:bookmarkStart w:id="33" w:name="ADR_Phone"/>
                          <w:r>
                            <w:t>+45 6550 1000 </w:t>
                          </w:r>
                          <w:bookmarkStart w:id="34" w:name="ADR_Web_HIF"/>
                          <w:bookmarkEnd w:id="33"/>
                        </w:p>
                        <w:p w14:paraId="0655ABFC" w14:textId="77777777" w:rsidR="00BC050F" w:rsidRPr="00244D70" w:rsidRDefault="00BC050F" w:rsidP="0056791F">
                          <w:pPr>
                            <w:pStyle w:val="Template-Adresse"/>
                          </w:pPr>
                          <w:bookmarkStart w:id="35" w:name="ADR_Web"/>
                          <w:r>
                            <w:t>www.sdu.dk</w:t>
                          </w:r>
                          <w:bookmarkEnd w:id="32"/>
                          <w:bookmarkEnd w:id="34"/>
                          <w:bookmarkEnd w:id="35"/>
                        </w:p>
                      </w:tc>
                    </w:tr>
                  </w:tbl>
                  <w:p w14:paraId="48866ABB" w14:textId="77777777" w:rsidR="00BC050F" w:rsidRPr="00244D70" w:rsidRDefault="00BC050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2ADA" w14:textId="77777777" w:rsidR="002D4249" w:rsidRDefault="002D4249" w:rsidP="009E4B94">
      <w:pPr>
        <w:spacing w:line="240" w:lineRule="auto"/>
      </w:pPr>
      <w:r>
        <w:separator/>
      </w:r>
    </w:p>
  </w:footnote>
  <w:footnote w:type="continuationSeparator" w:id="0">
    <w:p w14:paraId="7B4FA47F" w14:textId="77777777" w:rsidR="002D4249" w:rsidRDefault="002D4249" w:rsidP="009E4B94">
      <w:pPr>
        <w:spacing w:line="240" w:lineRule="auto"/>
      </w:pPr>
      <w:r>
        <w:continuationSeparator/>
      </w:r>
    </w:p>
  </w:footnote>
  <w:footnote w:type="continuationNotice" w:id="1">
    <w:p w14:paraId="2E945DDB" w14:textId="77777777" w:rsidR="002D4249" w:rsidRDefault="002D4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9B39" w14:textId="77777777" w:rsidR="00BC050F" w:rsidRDefault="00BC050F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4FCF521" wp14:editId="775494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D27F" w14:textId="77777777" w:rsidR="00BC050F" w:rsidRDefault="00BC050F">
    <w:pPr>
      <w:pStyle w:val="Sidehoved"/>
    </w:pPr>
    <w:r>
      <w:rPr>
        <w:noProof/>
        <w:lang w:eastAsia="da-DK"/>
      </w:rPr>
      <w:drawing>
        <wp:anchor distT="0" distB="0" distL="0" distR="0" simplePos="0" relativeHeight="251658241" behindDoc="0" locked="0" layoutInCell="1" allowOverlap="1" wp14:anchorId="02DC936D" wp14:editId="63107D4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14DE" w14:textId="77777777" w:rsidR="00BC050F" w:rsidRDefault="00BC050F" w:rsidP="00DD1936">
    <w:pPr>
      <w:pStyle w:val="Sidehoved"/>
    </w:pPr>
  </w:p>
  <w:p w14:paraId="47355227" w14:textId="77777777" w:rsidR="00BC050F" w:rsidRDefault="00BC050F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8A0DFF5" wp14:editId="3EBC8096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BC050F" w:rsidRPr="00244D70" w14:paraId="679E29D7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C9A7EF7" w14:textId="77777777" w:rsidR="00BC050F" w:rsidRDefault="00BC050F" w:rsidP="005743F4">
                                <w:pPr>
                                  <w:pStyle w:val="Template-Department"/>
                                </w:pPr>
                                <w:bookmarkStart w:id="4" w:name="OFF_Institute" w:colFirst="0" w:colLast="0"/>
                                <w:r>
                                  <w:t>Det Humanistiske Fakultet</w:t>
                                </w:r>
                              </w:p>
                              <w:p w14:paraId="6E059BD9" w14:textId="2F469D4B" w:rsidR="00BC050F" w:rsidRDefault="00B62B75" w:rsidP="005743F4">
                                <w:pPr>
                                  <w:pStyle w:val="Template-Department"/>
                                </w:pPr>
                                <w:r>
                                  <w:t xml:space="preserve">25. oktober </w:t>
                                </w:r>
                                <w:r w:rsidR="00BC050F">
                                  <w:t>2018</w:t>
                                </w:r>
                              </w:p>
                              <w:p w14:paraId="6838D708" w14:textId="77777777" w:rsidR="00BC050F" w:rsidRPr="005743F4" w:rsidRDefault="00BC050F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18/1503</w:t>
                                </w:r>
                              </w:p>
                            </w:tc>
                          </w:tr>
                          <w:bookmarkEnd w:id="4"/>
                        </w:tbl>
                        <w:p w14:paraId="39B81870" w14:textId="77777777" w:rsidR="00BC050F" w:rsidRPr="00244D70" w:rsidRDefault="00BC050F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0DFF5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BC050F" w:rsidRPr="00244D70" w14:paraId="679E29D7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C9A7EF7" w14:textId="77777777" w:rsidR="00BC050F" w:rsidRDefault="00BC050F" w:rsidP="005743F4">
                          <w:pPr>
                            <w:pStyle w:val="Template-Department"/>
                          </w:pPr>
                          <w:bookmarkStart w:id="5" w:name="OFF_Institute" w:colFirst="0" w:colLast="0"/>
                          <w:r>
                            <w:t>Det Humanistiske Fakultet</w:t>
                          </w:r>
                        </w:p>
                        <w:p w14:paraId="6E059BD9" w14:textId="2F469D4B" w:rsidR="00BC050F" w:rsidRDefault="00B62B75" w:rsidP="005743F4">
                          <w:pPr>
                            <w:pStyle w:val="Template-Department"/>
                          </w:pPr>
                          <w:r>
                            <w:t xml:space="preserve">25. oktober </w:t>
                          </w:r>
                          <w:r w:rsidR="00BC050F">
                            <w:t>2018</w:t>
                          </w:r>
                        </w:p>
                        <w:p w14:paraId="6838D708" w14:textId="77777777" w:rsidR="00BC050F" w:rsidRPr="005743F4" w:rsidRDefault="00BC050F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18/1503</w:t>
                          </w:r>
                        </w:p>
                      </w:tc>
                    </w:tr>
                    <w:bookmarkEnd w:id="5"/>
                  </w:tbl>
                  <w:p w14:paraId="39B81870" w14:textId="77777777" w:rsidR="00BC050F" w:rsidRPr="00244D70" w:rsidRDefault="00BC050F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09DD860" wp14:editId="2282CB92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BC050F" w:rsidRPr="00244D70" w14:paraId="536828F6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7E170001" w14:textId="77777777" w:rsidR="00BC050F" w:rsidRPr="00244D70" w:rsidRDefault="00BC050F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BC050F" w:rsidRPr="00244D70" w14:paraId="29E75E17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5DF85648" w14:textId="77777777" w:rsidR="00BC050F" w:rsidRDefault="00BC050F" w:rsidP="00722F2B">
                                <w:pPr>
                                  <w:pStyle w:val="Template"/>
                                </w:pPr>
                                <w:bookmarkStart w:id="6" w:name="USR_Email"/>
                                <w:bookmarkStart w:id="7" w:name="USR_Email_HIF"/>
                                <w:r>
                                  <w:t>gitta@sdu.dk</w:t>
                                </w:r>
                                <w:bookmarkEnd w:id="6"/>
                              </w:p>
                              <w:p w14:paraId="1B12FE19" w14:textId="77777777" w:rsidR="00BC050F" w:rsidRDefault="00BC050F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8" w:name="LAN_T_02"/>
                                <w:bookmarkStart w:id="9" w:name="USR_DirectPhone_HIF"/>
                                <w:bookmarkEnd w:id="7"/>
                                <w:r>
                                  <w:t>T</w:t>
                                </w:r>
                                <w:bookmarkEnd w:id="8"/>
                                <w:r>
                                  <w:tab/>
                                </w:r>
                                <w:bookmarkStart w:id="10" w:name="USR_DirectPhone"/>
                                <w:r>
                                  <w:t>+4565502907</w:t>
                                </w:r>
                                <w:bookmarkEnd w:id="10"/>
                              </w:p>
                              <w:p w14:paraId="42AAB4D0" w14:textId="77777777" w:rsidR="00BC050F" w:rsidRPr="00244D70" w:rsidRDefault="00BC050F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M"/>
                                <w:bookmarkStart w:id="12" w:name="USR_Mobile_HIF"/>
                                <w:bookmarkEnd w:id="9"/>
                                <w:r>
                                  <w:t>M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Mobile"/>
                                <w:r>
                                  <w:t>+4524984098</w:t>
                                </w:r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2C11599F" w14:textId="77777777" w:rsidR="00BC050F" w:rsidRPr="00244D70" w:rsidRDefault="00BC050F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DD860" id="DocInfo" o:spid="_x0000_s1028" type="#_x0000_t202" style="position:absolute;margin-left:480pt;margin-top:141pt;width:89.25pt;height:102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BC050F" w:rsidRPr="00244D70" w14:paraId="536828F6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7E170001" w14:textId="77777777" w:rsidR="00BC050F" w:rsidRPr="00244D70" w:rsidRDefault="00BC050F" w:rsidP="00722F2B">
                          <w:pPr>
                            <w:pStyle w:val="Template-Dato"/>
                          </w:pPr>
                        </w:p>
                      </w:tc>
                    </w:tr>
                    <w:tr w:rsidR="00BC050F" w:rsidRPr="00244D70" w14:paraId="29E75E17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5DF85648" w14:textId="77777777" w:rsidR="00BC050F" w:rsidRDefault="00BC050F" w:rsidP="00722F2B">
                          <w:pPr>
                            <w:pStyle w:val="Template"/>
                          </w:pPr>
                          <w:bookmarkStart w:id="14" w:name="USR_Email"/>
                          <w:bookmarkStart w:id="15" w:name="USR_Email_HIF"/>
                          <w:r>
                            <w:t>gitta@sdu.dk</w:t>
                          </w:r>
                          <w:bookmarkEnd w:id="14"/>
                        </w:p>
                        <w:p w14:paraId="1B12FE19" w14:textId="77777777" w:rsidR="00BC050F" w:rsidRDefault="00BC050F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6" w:name="LAN_T_02"/>
                          <w:bookmarkStart w:id="17" w:name="USR_DirectPhone_HIF"/>
                          <w:bookmarkEnd w:id="15"/>
                          <w:r>
                            <w:t>T</w:t>
                          </w:r>
                          <w:bookmarkEnd w:id="16"/>
                          <w:r>
                            <w:tab/>
                          </w:r>
                          <w:bookmarkStart w:id="18" w:name="USR_DirectPhone"/>
                          <w:r>
                            <w:t>+4565502907</w:t>
                          </w:r>
                          <w:bookmarkEnd w:id="18"/>
                        </w:p>
                        <w:p w14:paraId="42AAB4D0" w14:textId="77777777" w:rsidR="00BC050F" w:rsidRPr="00244D70" w:rsidRDefault="00BC050F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M"/>
                          <w:bookmarkStart w:id="20" w:name="USR_Mobile_HIF"/>
                          <w:bookmarkEnd w:id="17"/>
                          <w:r>
                            <w:t>M</w:t>
                          </w:r>
                          <w:bookmarkEnd w:id="19"/>
                          <w:r>
                            <w:tab/>
                          </w:r>
                          <w:bookmarkStart w:id="21" w:name="USR_Mobile"/>
                          <w:r>
                            <w:t>+4524984098</w:t>
                          </w:r>
                          <w:bookmarkEnd w:id="20"/>
                          <w:bookmarkEnd w:id="21"/>
                        </w:p>
                      </w:tc>
                    </w:tr>
                  </w:tbl>
                  <w:p w14:paraId="2C11599F" w14:textId="77777777" w:rsidR="00BC050F" w:rsidRPr="00244D70" w:rsidRDefault="00BC050F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ADVANCE  \d 195 </w:instrText>
    </w:r>
    <w:r>
      <w:fldChar w:fldCharType="end"/>
    </w:r>
    <w:r>
      <w:rPr>
        <w:noProof/>
        <w:lang w:eastAsia="da-DK"/>
      </w:rPr>
      <w:drawing>
        <wp:anchor distT="0" distB="0" distL="0" distR="0" simplePos="0" relativeHeight="251658246" behindDoc="0" locked="0" layoutInCell="1" allowOverlap="1" wp14:anchorId="0EC85AB6" wp14:editId="374CB43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F06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107D"/>
    <w:multiLevelType w:val="hybridMultilevel"/>
    <w:tmpl w:val="A948B3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12"/>
  </w:num>
  <w:num w:numId="16">
    <w:abstractNumId w:val="9"/>
  </w:num>
  <w:num w:numId="17">
    <w:abstractNumId w:val="10"/>
  </w:num>
  <w:num w:numId="18">
    <w:abstractNumId w:val="12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2065F"/>
    <w:rsid w:val="000211D0"/>
    <w:rsid w:val="00032FFE"/>
    <w:rsid w:val="0004455C"/>
    <w:rsid w:val="00053CB6"/>
    <w:rsid w:val="0007264E"/>
    <w:rsid w:val="0008109C"/>
    <w:rsid w:val="00083EFF"/>
    <w:rsid w:val="000877AC"/>
    <w:rsid w:val="000902C0"/>
    <w:rsid w:val="000903B4"/>
    <w:rsid w:val="00092234"/>
    <w:rsid w:val="00094ABD"/>
    <w:rsid w:val="00097844"/>
    <w:rsid w:val="000A347A"/>
    <w:rsid w:val="000A715A"/>
    <w:rsid w:val="000C0877"/>
    <w:rsid w:val="000C3528"/>
    <w:rsid w:val="000C4784"/>
    <w:rsid w:val="000C53D5"/>
    <w:rsid w:val="000E13A7"/>
    <w:rsid w:val="000E6507"/>
    <w:rsid w:val="00103518"/>
    <w:rsid w:val="00111F26"/>
    <w:rsid w:val="0012230C"/>
    <w:rsid w:val="001257E3"/>
    <w:rsid w:val="0013244F"/>
    <w:rsid w:val="00161BCA"/>
    <w:rsid w:val="00176904"/>
    <w:rsid w:val="00182651"/>
    <w:rsid w:val="0018409D"/>
    <w:rsid w:val="00194C0E"/>
    <w:rsid w:val="00196B62"/>
    <w:rsid w:val="001B0030"/>
    <w:rsid w:val="001B08EE"/>
    <w:rsid w:val="001B2DC2"/>
    <w:rsid w:val="001D7E05"/>
    <w:rsid w:val="001E3DA7"/>
    <w:rsid w:val="001E5837"/>
    <w:rsid w:val="002031A7"/>
    <w:rsid w:val="00206164"/>
    <w:rsid w:val="002266AC"/>
    <w:rsid w:val="00226EFF"/>
    <w:rsid w:val="00241488"/>
    <w:rsid w:val="00244D70"/>
    <w:rsid w:val="002541CC"/>
    <w:rsid w:val="002668C1"/>
    <w:rsid w:val="00277388"/>
    <w:rsid w:val="0029120B"/>
    <w:rsid w:val="00292CB1"/>
    <w:rsid w:val="002A3C75"/>
    <w:rsid w:val="002D4249"/>
    <w:rsid w:val="002D5562"/>
    <w:rsid w:val="002D58D6"/>
    <w:rsid w:val="002E239E"/>
    <w:rsid w:val="002E74A4"/>
    <w:rsid w:val="003237A7"/>
    <w:rsid w:val="0032530D"/>
    <w:rsid w:val="003272B9"/>
    <w:rsid w:val="0036141B"/>
    <w:rsid w:val="003679E9"/>
    <w:rsid w:val="00377537"/>
    <w:rsid w:val="00377718"/>
    <w:rsid w:val="00392D06"/>
    <w:rsid w:val="00396799"/>
    <w:rsid w:val="003A4A67"/>
    <w:rsid w:val="003A6B9B"/>
    <w:rsid w:val="003B35B0"/>
    <w:rsid w:val="003C4F9F"/>
    <w:rsid w:val="003C60F1"/>
    <w:rsid w:val="003D775B"/>
    <w:rsid w:val="003E2741"/>
    <w:rsid w:val="0040216A"/>
    <w:rsid w:val="0041053E"/>
    <w:rsid w:val="00424709"/>
    <w:rsid w:val="00424AD9"/>
    <w:rsid w:val="0043314D"/>
    <w:rsid w:val="004445FE"/>
    <w:rsid w:val="00444AC5"/>
    <w:rsid w:val="00450B5F"/>
    <w:rsid w:val="0046701B"/>
    <w:rsid w:val="00467C1F"/>
    <w:rsid w:val="00470779"/>
    <w:rsid w:val="0048226E"/>
    <w:rsid w:val="004A2365"/>
    <w:rsid w:val="004B010E"/>
    <w:rsid w:val="004B3AC0"/>
    <w:rsid w:val="004C01B2"/>
    <w:rsid w:val="004E4C2B"/>
    <w:rsid w:val="004F40BC"/>
    <w:rsid w:val="004F5F3C"/>
    <w:rsid w:val="004F6CAA"/>
    <w:rsid w:val="00512ED2"/>
    <w:rsid w:val="0051507C"/>
    <w:rsid w:val="005178A7"/>
    <w:rsid w:val="00520154"/>
    <w:rsid w:val="00536337"/>
    <w:rsid w:val="00544487"/>
    <w:rsid w:val="0055732F"/>
    <w:rsid w:val="00565836"/>
    <w:rsid w:val="0056791F"/>
    <w:rsid w:val="005705BD"/>
    <w:rsid w:val="005743F4"/>
    <w:rsid w:val="00582AE7"/>
    <w:rsid w:val="00584297"/>
    <w:rsid w:val="0058541D"/>
    <w:rsid w:val="00592505"/>
    <w:rsid w:val="00594AE1"/>
    <w:rsid w:val="005A0D41"/>
    <w:rsid w:val="005A28D4"/>
    <w:rsid w:val="005A6B24"/>
    <w:rsid w:val="005A787C"/>
    <w:rsid w:val="005B2422"/>
    <w:rsid w:val="005C5F97"/>
    <w:rsid w:val="005C7B41"/>
    <w:rsid w:val="005D1DE2"/>
    <w:rsid w:val="005E59D5"/>
    <w:rsid w:val="005F1580"/>
    <w:rsid w:val="005F3ED8"/>
    <w:rsid w:val="005F6B57"/>
    <w:rsid w:val="0061065F"/>
    <w:rsid w:val="00632CFC"/>
    <w:rsid w:val="006454F0"/>
    <w:rsid w:val="006458B4"/>
    <w:rsid w:val="00655B49"/>
    <w:rsid w:val="006563B2"/>
    <w:rsid w:val="00677901"/>
    <w:rsid w:val="00681D83"/>
    <w:rsid w:val="006900C2"/>
    <w:rsid w:val="006B30A9"/>
    <w:rsid w:val="006B6F4C"/>
    <w:rsid w:val="006D2B8A"/>
    <w:rsid w:val="006E1795"/>
    <w:rsid w:val="006F4990"/>
    <w:rsid w:val="0070267E"/>
    <w:rsid w:val="007030E3"/>
    <w:rsid w:val="00706E32"/>
    <w:rsid w:val="00711394"/>
    <w:rsid w:val="00711DB8"/>
    <w:rsid w:val="0071370F"/>
    <w:rsid w:val="0071435A"/>
    <w:rsid w:val="007146B5"/>
    <w:rsid w:val="00714C02"/>
    <w:rsid w:val="00722F2B"/>
    <w:rsid w:val="00736878"/>
    <w:rsid w:val="007443D0"/>
    <w:rsid w:val="007546AF"/>
    <w:rsid w:val="00765934"/>
    <w:rsid w:val="0077140E"/>
    <w:rsid w:val="007A0ECA"/>
    <w:rsid w:val="007C14B5"/>
    <w:rsid w:val="007C2FEF"/>
    <w:rsid w:val="007C368B"/>
    <w:rsid w:val="007C4A8E"/>
    <w:rsid w:val="007D4CDD"/>
    <w:rsid w:val="007E373C"/>
    <w:rsid w:val="007F727E"/>
    <w:rsid w:val="00801BBD"/>
    <w:rsid w:val="008045AE"/>
    <w:rsid w:val="00813E50"/>
    <w:rsid w:val="00823FEB"/>
    <w:rsid w:val="00832593"/>
    <w:rsid w:val="00844C01"/>
    <w:rsid w:val="00854CC2"/>
    <w:rsid w:val="008554C2"/>
    <w:rsid w:val="00863B53"/>
    <w:rsid w:val="00885428"/>
    <w:rsid w:val="00892D08"/>
    <w:rsid w:val="00893791"/>
    <w:rsid w:val="00896617"/>
    <w:rsid w:val="00897471"/>
    <w:rsid w:val="008A0ED7"/>
    <w:rsid w:val="008A18EF"/>
    <w:rsid w:val="008E5A6D"/>
    <w:rsid w:val="008E7991"/>
    <w:rsid w:val="008F32DF"/>
    <w:rsid w:val="008F4D20"/>
    <w:rsid w:val="00915CA8"/>
    <w:rsid w:val="00931064"/>
    <w:rsid w:val="00940286"/>
    <w:rsid w:val="009410DC"/>
    <w:rsid w:val="009421EE"/>
    <w:rsid w:val="0094757D"/>
    <w:rsid w:val="00951B25"/>
    <w:rsid w:val="009630EC"/>
    <w:rsid w:val="009737E4"/>
    <w:rsid w:val="00983B74"/>
    <w:rsid w:val="00984145"/>
    <w:rsid w:val="00985788"/>
    <w:rsid w:val="00990263"/>
    <w:rsid w:val="00995A2F"/>
    <w:rsid w:val="009A0CFA"/>
    <w:rsid w:val="009A122F"/>
    <w:rsid w:val="009A4CCC"/>
    <w:rsid w:val="009A50B6"/>
    <w:rsid w:val="009D1E80"/>
    <w:rsid w:val="009E0701"/>
    <w:rsid w:val="009E4B94"/>
    <w:rsid w:val="009E77EF"/>
    <w:rsid w:val="009F5DD5"/>
    <w:rsid w:val="00A04E54"/>
    <w:rsid w:val="00A13C50"/>
    <w:rsid w:val="00A224A4"/>
    <w:rsid w:val="00A27B62"/>
    <w:rsid w:val="00A36F5A"/>
    <w:rsid w:val="00A42FE2"/>
    <w:rsid w:val="00A56E0D"/>
    <w:rsid w:val="00A74E35"/>
    <w:rsid w:val="00A81893"/>
    <w:rsid w:val="00A91DA5"/>
    <w:rsid w:val="00A9656E"/>
    <w:rsid w:val="00AB4582"/>
    <w:rsid w:val="00AD2844"/>
    <w:rsid w:val="00AD2CCD"/>
    <w:rsid w:val="00AF0286"/>
    <w:rsid w:val="00AF1D02"/>
    <w:rsid w:val="00AF77FE"/>
    <w:rsid w:val="00B00D92"/>
    <w:rsid w:val="00B04D6E"/>
    <w:rsid w:val="00B12ADB"/>
    <w:rsid w:val="00B134F5"/>
    <w:rsid w:val="00B215C0"/>
    <w:rsid w:val="00B62B75"/>
    <w:rsid w:val="00B65C7A"/>
    <w:rsid w:val="00B74F83"/>
    <w:rsid w:val="00B8334E"/>
    <w:rsid w:val="00B87812"/>
    <w:rsid w:val="00BB2523"/>
    <w:rsid w:val="00BB4255"/>
    <w:rsid w:val="00BC050F"/>
    <w:rsid w:val="00BD0042"/>
    <w:rsid w:val="00BD72C4"/>
    <w:rsid w:val="00BE67B4"/>
    <w:rsid w:val="00BF46AE"/>
    <w:rsid w:val="00C05BD8"/>
    <w:rsid w:val="00C06574"/>
    <w:rsid w:val="00C075B9"/>
    <w:rsid w:val="00C1011E"/>
    <w:rsid w:val="00C14566"/>
    <w:rsid w:val="00C2539B"/>
    <w:rsid w:val="00C357EF"/>
    <w:rsid w:val="00C45E0A"/>
    <w:rsid w:val="00C55B54"/>
    <w:rsid w:val="00C700F5"/>
    <w:rsid w:val="00CA0A7D"/>
    <w:rsid w:val="00CA5527"/>
    <w:rsid w:val="00CC17DF"/>
    <w:rsid w:val="00CC6322"/>
    <w:rsid w:val="00CD0CC0"/>
    <w:rsid w:val="00CD64EC"/>
    <w:rsid w:val="00CE00C7"/>
    <w:rsid w:val="00CF2AE0"/>
    <w:rsid w:val="00CF31ED"/>
    <w:rsid w:val="00D0743D"/>
    <w:rsid w:val="00D11CCD"/>
    <w:rsid w:val="00D137CF"/>
    <w:rsid w:val="00D14BAB"/>
    <w:rsid w:val="00D27D0E"/>
    <w:rsid w:val="00D364E1"/>
    <w:rsid w:val="00D3752F"/>
    <w:rsid w:val="00D408A1"/>
    <w:rsid w:val="00D50A6D"/>
    <w:rsid w:val="00D53670"/>
    <w:rsid w:val="00D6330D"/>
    <w:rsid w:val="00D96141"/>
    <w:rsid w:val="00D96AFD"/>
    <w:rsid w:val="00DA0869"/>
    <w:rsid w:val="00DA56CD"/>
    <w:rsid w:val="00DA6155"/>
    <w:rsid w:val="00DB31AF"/>
    <w:rsid w:val="00DC61BD"/>
    <w:rsid w:val="00DD1936"/>
    <w:rsid w:val="00DD367D"/>
    <w:rsid w:val="00DE0CA9"/>
    <w:rsid w:val="00DE2B28"/>
    <w:rsid w:val="00E02EAE"/>
    <w:rsid w:val="00E17E91"/>
    <w:rsid w:val="00E207D7"/>
    <w:rsid w:val="00E20B09"/>
    <w:rsid w:val="00E26031"/>
    <w:rsid w:val="00E27E17"/>
    <w:rsid w:val="00E53EE9"/>
    <w:rsid w:val="00E6094F"/>
    <w:rsid w:val="00E623DA"/>
    <w:rsid w:val="00E7213F"/>
    <w:rsid w:val="00E76070"/>
    <w:rsid w:val="00E76F45"/>
    <w:rsid w:val="00EA43A1"/>
    <w:rsid w:val="00ED0F6E"/>
    <w:rsid w:val="00ED6802"/>
    <w:rsid w:val="00EE0C75"/>
    <w:rsid w:val="00EE0EAF"/>
    <w:rsid w:val="00EF3C01"/>
    <w:rsid w:val="00EF7D1F"/>
    <w:rsid w:val="00F054E6"/>
    <w:rsid w:val="00F15363"/>
    <w:rsid w:val="00F31CAD"/>
    <w:rsid w:val="00F3387B"/>
    <w:rsid w:val="00F3545E"/>
    <w:rsid w:val="00F5594D"/>
    <w:rsid w:val="00F57948"/>
    <w:rsid w:val="00F57B28"/>
    <w:rsid w:val="00F6746A"/>
    <w:rsid w:val="00F710A5"/>
    <w:rsid w:val="00F91175"/>
    <w:rsid w:val="00F92D87"/>
    <w:rsid w:val="00FB42D0"/>
    <w:rsid w:val="00FB5D06"/>
    <w:rsid w:val="00FE2C9C"/>
    <w:rsid w:val="00FF1F15"/>
    <w:rsid w:val="00FF58D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38BA83"/>
  <w15:docId w15:val="{B26C8635-6E02-4432-A8DB-23866C09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4A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4A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4A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4A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287C-E3E2-4ECE-84E8-97DCE7A8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1651</Words>
  <Characters>10075</Characters>
  <Application>Microsoft Office Word</Application>
  <DocSecurity>4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2</cp:revision>
  <cp:lastPrinted>2018-10-10T06:24:00Z</cp:lastPrinted>
  <dcterms:created xsi:type="dcterms:W3CDTF">2018-10-25T13:01:00Z</dcterms:created>
  <dcterms:modified xsi:type="dcterms:W3CDTF">2018-10-25T13:01:00Z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OfficeInstanceGUID">
    <vt:lpwstr>{89887990-3099-4D3F-800E-B0C3C73D65AD}</vt:lpwstr>
  </property>
</Properties>
</file>