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70" w:rsidRDefault="00124770">
      <w:bookmarkStart w:id="0" w:name="_GoBack"/>
      <w:bookmarkEnd w:id="0"/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124770" w:rsidRDefault="00124770" w:rsidP="004A2365">
            <w:pPr>
              <w:pStyle w:val="DocumentHeading"/>
            </w:pPr>
            <w:bookmarkStart w:id="1" w:name="LAN_Agenda"/>
          </w:p>
          <w:p w:rsidR="00124770" w:rsidRDefault="00124770" w:rsidP="004A2365">
            <w:pPr>
              <w:pStyle w:val="DocumentHeading"/>
            </w:pPr>
          </w:p>
          <w:p w:rsidR="00124770" w:rsidRDefault="00124770" w:rsidP="004A2365">
            <w:pPr>
              <w:pStyle w:val="DocumentHeading"/>
            </w:pPr>
          </w:p>
          <w:p w:rsidR="00655B49" w:rsidRDefault="009F1773" w:rsidP="004A2365">
            <w:pPr>
              <w:pStyle w:val="DocumentHeading"/>
            </w:pPr>
            <w:r>
              <w:t>Referat af institutledermøde den 1. maj 2019</w:t>
            </w:r>
            <w:bookmarkEnd w:id="1"/>
          </w:p>
          <w:p w:rsidR="009F1773" w:rsidRDefault="009F1773" w:rsidP="004A2365">
            <w:pPr>
              <w:pStyle w:val="DocumentHeading"/>
            </w:pPr>
          </w:p>
          <w:p w:rsidR="009F1773" w:rsidRPr="0066284D" w:rsidRDefault="009F1773" w:rsidP="0066284D">
            <w:pPr>
              <w:pStyle w:val="DocumentHeading"/>
              <w:spacing w:line="240" w:lineRule="auto"/>
              <w:rPr>
                <w:b w:val="0"/>
                <w:bCs/>
                <w:color w:val="000000"/>
                <w:sz w:val="18"/>
                <w:szCs w:val="18"/>
                <w:lang w:eastAsia="da-DK"/>
              </w:rPr>
            </w:pPr>
            <w:r w:rsidRPr="0066284D">
              <w:rPr>
                <w:b w:val="0"/>
                <w:bCs/>
                <w:color w:val="000000"/>
                <w:sz w:val="18"/>
                <w:szCs w:val="18"/>
                <w:lang w:eastAsia="da-DK"/>
              </w:rPr>
              <w:t>Til stede var: Dekanen, prodekanen, Per Krogh Hansen, Sharon Millar, Mads Funding og Gitta Stærmose.</w:t>
            </w:r>
          </w:p>
          <w:p w:rsidR="009F1773" w:rsidRPr="0066284D" w:rsidRDefault="009F1773" w:rsidP="0066284D">
            <w:pPr>
              <w:pStyle w:val="DocumentHeading"/>
              <w:spacing w:line="240" w:lineRule="auto"/>
              <w:rPr>
                <w:b w:val="0"/>
                <w:bCs/>
                <w:color w:val="000000"/>
                <w:sz w:val="18"/>
                <w:szCs w:val="18"/>
                <w:lang w:eastAsia="da-DK"/>
              </w:rPr>
            </w:pPr>
          </w:p>
          <w:p w:rsidR="009F1773" w:rsidRPr="0066284D" w:rsidRDefault="009F1773" w:rsidP="0066284D">
            <w:pPr>
              <w:pStyle w:val="DocumentHeading"/>
              <w:spacing w:line="240" w:lineRule="auto"/>
              <w:rPr>
                <w:b w:val="0"/>
                <w:bCs/>
                <w:color w:val="000000"/>
                <w:sz w:val="18"/>
                <w:szCs w:val="18"/>
                <w:lang w:eastAsia="da-DK"/>
              </w:rPr>
            </w:pPr>
            <w:r w:rsidRPr="0066284D">
              <w:rPr>
                <w:b w:val="0"/>
                <w:bCs/>
                <w:color w:val="000000"/>
                <w:sz w:val="18"/>
                <w:szCs w:val="18"/>
                <w:lang w:eastAsia="da-DK"/>
              </w:rPr>
              <w:t xml:space="preserve">Martin Rheinheimer var fraværende med afbud. </w:t>
            </w:r>
          </w:p>
          <w:p w:rsidR="009F1773" w:rsidRPr="0066284D" w:rsidRDefault="009F1773" w:rsidP="0066284D">
            <w:pPr>
              <w:pStyle w:val="DocumentHeading"/>
              <w:spacing w:line="240" w:lineRule="auto"/>
              <w:rPr>
                <w:b w:val="0"/>
                <w:bCs/>
                <w:color w:val="000000"/>
                <w:sz w:val="18"/>
                <w:szCs w:val="18"/>
                <w:lang w:eastAsia="da-DK"/>
              </w:rPr>
            </w:pPr>
          </w:p>
          <w:p w:rsidR="009F1773" w:rsidRPr="0066284D" w:rsidRDefault="009F1773" w:rsidP="0066284D">
            <w:pPr>
              <w:pStyle w:val="DocumentHeading"/>
              <w:spacing w:line="240" w:lineRule="auto"/>
              <w:rPr>
                <w:b w:val="0"/>
                <w:bCs/>
                <w:color w:val="000000"/>
                <w:sz w:val="18"/>
                <w:szCs w:val="18"/>
                <w:lang w:eastAsia="da-DK"/>
              </w:rPr>
            </w:pPr>
            <w:r w:rsidRPr="0066284D">
              <w:rPr>
                <w:b w:val="0"/>
                <w:bCs/>
                <w:color w:val="000000"/>
                <w:sz w:val="18"/>
                <w:szCs w:val="18"/>
                <w:lang w:eastAsia="da-DK"/>
              </w:rPr>
              <w:t xml:space="preserve">Rune Nørgaard Jørgensen deltog i dagsordenens punkt 1. Lone Granhøj deltog i dagsordenens punkt 2. </w:t>
            </w:r>
          </w:p>
          <w:p w:rsidR="009F1773" w:rsidRDefault="009F1773" w:rsidP="004A2365">
            <w:pPr>
              <w:pStyle w:val="DocumentHeading"/>
            </w:pPr>
          </w:p>
          <w:p w:rsidR="009F1773" w:rsidRPr="00094ABD" w:rsidRDefault="009F1773" w:rsidP="004A2365">
            <w:pPr>
              <w:pStyle w:val="DocumentHeading"/>
            </w:pP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:rsidR="009421EE" w:rsidRPr="00F032C0" w:rsidRDefault="009421EE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9421EE" w:rsidRPr="009421EE" w:rsidTr="00124770">
        <w:tblPrEx>
          <w:tblCellMar>
            <w:left w:w="108" w:type="dxa"/>
            <w:right w:w="108" w:type="dxa"/>
          </w:tblCellMar>
        </w:tblPrEx>
        <w:trPr>
          <w:trHeight w:val="68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:rsidR="009421EE" w:rsidRPr="00F032C0" w:rsidRDefault="009421E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Tr="00417D1E">
        <w:trPr>
          <w:trHeight w:val="5387"/>
        </w:trPr>
        <w:tc>
          <w:tcPr>
            <w:tcW w:w="8080" w:type="dxa"/>
          </w:tcPr>
          <w:p w:rsidR="007A7602" w:rsidRPr="00C20189" w:rsidRDefault="007A7602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84768D" w:rsidRPr="00C20189" w:rsidRDefault="0084768D" w:rsidP="00C20189">
            <w:pPr>
              <w:pStyle w:val="Opstilling-talellerbog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20189">
              <w:rPr>
                <w:b/>
                <w:bCs/>
                <w:color w:val="000000"/>
                <w:sz w:val="18"/>
                <w:szCs w:val="18"/>
                <w:lang w:eastAsia="da-DK"/>
              </w:rPr>
              <w:t>Ekstern finansiering på Humaniora – nu og i fremtiden.</w:t>
            </w:r>
          </w:p>
          <w:p w:rsidR="0066284D" w:rsidRPr="0043211D" w:rsidRDefault="0066284D" w:rsidP="0066284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E05B31" w:rsidRDefault="0066284D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Rune redegjorde for formålet med notatet. </w:t>
            </w:r>
            <w:r w:rsidR="00E05B31">
              <w:rPr>
                <w:bCs/>
                <w:color w:val="000000"/>
                <w:sz w:val="18"/>
                <w:szCs w:val="18"/>
                <w:lang w:eastAsia="da-DK"/>
              </w:rPr>
              <w:t>Der er udfordringer i forhold til pipelinen. Der er samtidig et behov for kvalitetssikring på ansøgninger, ikke kun administrativt, men også fagfællestøtte.</w:t>
            </w:r>
            <w:r w:rsidR="00C1410F">
              <w:rPr>
                <w:bCs/>
                <w:color w:val="000000"/>
                <w:sz w:val="18"/>
                <w:szCs w:val="18"/>
                <w:lang w:eastAsia="da-DK"/>
              </w:rPr>
              <w:t xml:space="preserve"> Det er endvidere nødvendigt at foretage en prioritering af potentielle ansøgninger, således at ressourcerne </w:t>
            </w:r>
            <w:r w:rsidR="00C20189">
              <w:rPr>
                <w:bCs/>
                <w:color w:val="000000"/>
                <w:sz w:val="18"/>
                <w:szCs w:val="18"/>
                <w:lang w:eastAsia="da-DK"/>
              </w:rPr>
              <w:t xml:space="preserve">anvendes optimalt </w:t>
            </w:r>
            <w:r w:rsidR="00C1410F">
              <w:rPr>
                <w:bCs/>
                <w:color w:val="000000"/>
                <w:sz w:val="18"/>
                <w:szCs w:val="18"/>
                <w:lang w:eastAsia="da-DK"/>
              </w:rPr>
              <w:t>såvel centralt som på institutniveau</w:t>
            </w:r>
            <w:r w:rsidR="00C20189">
              <w:rPr>
                <w:bCs/>
                <w:color w:val="000000"/>
                <w:sz w:val="18"/>
                <w:szCs w:val="18"/>
                <w:lang w:eastAsia="da-DK"/>
              </w:rPr>
              <w:t>.</w:t>
            </w:r>
            <w:r w:rsidR="00C1410F">
              <w:rPr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E05B31" w:rsidRDefault="00E05B31" w:rsidP="0066284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323A14" w:rsidRDefault="00E05B31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>Institutlederkredsen drøftede set</w:t>
            </w:r>
            <w:r w:rsidR="001C3C40">
              <w:rPr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da-DK"/>
              </w:rPr>
              <w:t>up i forhold til kvalitetssikring</w:t>
            </w:r>
            <w:r w:rsidR="00DD3864">
              <w:rPr>
                <w:bCs/>
                <w:color w:val="000000"/>
                <w:sz w:val="18"/>
                <w:szCs w:val="18"/>
                <w:lang w:eastAsia="da-DK"/>
              </w:rPr>
              <w:t>,</w:t>
            </w:r>
            <w:r w:rsidR="00B5009B">
              <w:rPr>
                <w:bCs/>
                <w:color w:val="000000"/>
                <w:sz w:val="18"/>
                <w:szCs w:val="18"/>
                <w:lang w:eastAsia="da-DK"/>
              </w:rPr>
              <w:t xml:space="preserve"> og hvordan man kan fremme </w:t>
            </w:r>
            <w:r w:rsidR="00FB01A6">
              <w:rPr>
                <w:bCs/>
                <w:color w:val="000000"/>
                <w:sz w:val="18"/>
                <w:szCs w:val="18"/>
                <w:lang w:eastAsia="da-DK"/>
              </w:rPr>
              <w:t xml:space="preserve">kulturen og den organisatoriske struktur </w:t>
            </w:r>
            <w:r w:rsidR="004842EF">
              <w:rPr>
                <w:bCs/>
                <w:color w:val="000000"/>
                <w:sz w:val="18"/>
                <w:szCs w:val="18"/>
                <w:lang w:eastAsia="da-DK"/>
              </w:rPr>
              <w:t xml:space="preserve">der kan støtte op om </w:t>
            </w:r>
            <w:r w:rsidR="00FB01A6">
              <w:rPr>
                <w:bCs/>
                <w:color w:val="000000"/>
                <w:sz w:val="18"/>
                <w:szCs w:val="18"/>
                <w:lang w:eastAsia="da-DK"/>
              </w:rPr>
              <w:t xml:space="preserve">eksterne ansøgninger. </w:t>
            </w:r>
          </w:p>
          <w:p w:rsidR="00323A14" w:rsidRDefault="00323A14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B5009B" w:rsidRDefault="00DD3864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>Det blev aftalt, at i</w:t>
            </w:r>
            <w:r w:rsidR="00B5009B">
              <w:rPr>
                <w:bCs/>
                <w:color w:val="000000"/>
                <w:sz w:val="18"/>
                <w:szCs w:val="18"/>
                <w:lang w:eastAsia="da-DK"/>
              </w:rPr>
              <w:t xml:space="preserve">nstitutlederne </w:t>
            </w: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foretager en selektering og pr. kvartal/halvår melder </w:t>
            </w:r>
            <w:r w:rsidR="00B5009B">
              <w:rPr>
                <w:bCs/>
                <w:color w:val="000000"/>
                <w:sz w:val="18"/>
                <w:szCs w:val="18"/>
                <w:lang w:eastAsia="da-DK"/>
              </w:rPr>
              <w:t>ind til Forskerstøtte hvilke forskere der har potentiale til at søge</w:t>
            </w:r>
            <w:r w:rsidR="00323A14">
              <w:rPr>
                <w:bCs/>
                <w:color w:val="000000"/>
                <w:sz w:val="18"/>
                <w:szCs w:val="18"/>
                <w:lang w:eastAsia="da-DK"/>
              </w:rPr>
              <w:t xml:space="preserve"> relevante calls</w:t>
            </w:r>
            <w:r w:rsidR="00B5009B">
              <w:rPr>
                <w:bCs/>
                <w:color w:val="000000"/>
                <w:sz w:val="18"/>
                <w:szCs w:val="18"/>
                <w:lang w:eastAsia="da-DK"/>
              </w:rPr>
              <w:t xml:space="preserve">. </w:t>
            </w:r>
          </w:p>
          <w:p w:rsidR="00155B91" w:rsidRDefault="00155B91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155B91" w:rsidRDefault="00155B91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Institutlederkredsen drøftede </w:t>
            </w:r>
            <w:r w:rsidR="00DE13B5">
              <w:rPr>
                <w:bCs/>
                <w:color w:val="000000"/>
                <w:sz w:val="18"/>
                <w:szCs w:val="18"/>
                <w:lang w:eastAsia="da-DK"/>
              </w:rPr>
              <w:t xml:space="preserve">opfølgning på afslag. Den eksterne kritik skal anvendes konstruktivt med henblik på </w:t>
            </w:r>
            <w:r w:rsidR="00323A14">
              <w:rPr>
                <w:bCs/>
                <w:color w:val="000000"/>
                <w:sz w:val="18"/>
                <w:szCs w:val="18"/>
                <w:lang w:eastAsia="da-DK"/>
              </w:rPr>
              <w:t>fortsat udvikling af</w:t>
            </w:r>
            <w:r w:rsidR="00DE13B5">
              <w:rPr>
                <w:bCs/>
                <w:color w:val="000000"/>
                <w:sz w:val="18"/>
                <w:szCs w:val="18"/>
                <w:lang w:eastAsia="da-DK"/>
              </w:rPr>
              <w:t xml:space="preserve"> projektet. Der var enighed om at afsætte specifikke midler (</w:t>
            </w:r>
            <w:r w:rsidR="00C20189">
              <w:rPr>
                <w:bCs/>
                <w:color w:val="000000"/>
                <w:sz w:val="18"/>
                <w:szCs w:val="18"/>
                <w:lang w:eastAsia="da-DK"/>
              </w:rPr>
              <w:t>short cut</w:t>
            </w:r>
            <w:r w:rsidR="00DE13B5">
              <w:rPr>
                <w:bCs/>
                <w:color w:val="000000"/>
                <w:sz w:val="18"/>
                <w:szCs w:val="18"/>
                <w:lang w:eastAsia="da-DK"/>
              </w:rPr>
              <w:t xml:space="preserve">) i HUM Seed til dette formål. </w:t>
            </w:r>
          </w:p>
          <w:p w:rsidR="00DE13B5" w:rsidRDefault="00DE13B5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DE13B5" w:rsidRDefault="00DD3864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>Det er nødvendigt at kigge længere</w:t>
            </w:r>
            <w:r w:rsidR="00DE13B5">
              <w:rPr>
                <w:bCs/>
                <w:color w:val="000000"/>
                <w:sz w:val="18"/>
                <w:szCs w:val="18"/>
                <w:lang w:eastAsia="da-DK"/>
              </w:rPr>
              <w:t xml:space="preserve"> ud end DFF og øvrige nationale fonde, fx ERC og benytte sig af SDU </w:t>
            </w:r>
            <w:proofErr w:type="spellStart"/>
            <w:r w:rsidR="00DE13B5">
              <w:rPr>
                <w:bCs/>
                <w:color w:val="000000"/>
                <w:sz w:val="18"/>
                <w:szCs w:val="18"/>
                <w:lang w:eastAsia="da-DK"/>
              </w:rPr>
              <w:t>RIO’s</w:t>
            </w:r>
            <w:proofErr w:type="spellEnd"/>
            <w:r w:rsidR="00DE13B5">
              <w:rPr>
                <w:bCs/>
                <w:color w:val="000000"/>
                <w:sz w:val="18"/>
                <w:szCs w:val="18"/>
                <w:lang w:eastAsia="da-DK"/>
              </w:rPr>
              <w:t xml:space="preserve"> ERC</w:t>
            </w:r>
            <w:r w:rsidR="00022882">
              <w:rPr>
                <w:bCs/>
                <w:color w:val="000000"/>
                <w:sz w:val="18"/>
                <w:szCs w:val="18"/>
                <w:lang w:eastAsia="da-DK"/>
              </w:rPr>
              <w:t>-</w:t>
            </w:r>
            <w:r w:rsidR="00DE13B5">
              <w:rPr>
                <w:bCs/>
                <w:color w:val="000000"/>
                <w:sz w:val="18"/>
                <w:szCs w:val="18"/>
                <w:lang w:eastAsia="da-DK"/>
              </w:rPr>
              <w:t xml:space="preserve">understøtning. </w:t>
            </w:r>
          </w:p>
          <w:p w:rsidR="00DE13B5" w:rsidRDefault="00DE13B5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793F89" w:rsidRDefault="00323A14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>Der blev spurgt ind til om HUM Seed har været nødvendig for at fremme processen.</w:t>
            </w:r>
            <w:r w:rsidR="00436F91">
              <w:rPr>
                <w:bCs/>
                <w:color w:val="000000"/>
                <w:sz w:val="18"/>
                <w:szCs w:val="18"/>
                <w:lang w:eastAsia="da-DK"/>
              </w:rPr>
              <w:t xml:space="preserve"> Det blev præciseret, at HUM Seed er et middel </w:t>
            </w:r>
            <w:r w:rsidR="00DD3864">
              <w:rPr>
                <w:bCs/>
                <w:color w:val="000000"/>
                <w:sz w:val="18"/>
                <w:szCs w:val="18"/>
                <w:lang w:eastAsia="da-DK"/>
              </w:rPr>
              <w:t>heni</w:t>
            </w:r>
            <w:r w:rsidR="00436F91">
              <w:rPr>
                <w:bCs/>
                <w:color w:val="000000"/>
                <w:sz w:val="18"/>
                <w:szCs w:val="18"/>
                <w:lang w:eastAsia="da-DK"/>
              </w:rPr>
              <w:t>mod mål</w:t>
            </w:r>
            <w:r w:rsidR="00DD3864">
              <w:rPr>
                <w:bCs/>
                <w:color w:val="000000"/>
                <w:sz w:val="18"/>
                <w:szCs w:val="18"/>
                <w:lang w:eastAsia="da-DK"/>
              </w:rPr>
              <w:t>et ’</w:t>
            </w:r>
            <w:r w:rsidR="00436F91">
              <w:rPr>
                <w:bCs/>
                <w:color w:val="000000"/>
                <w:sz w:val="18"/>
                <w:szCs w:val="18"/>
                <w:lang w:eastAsia="da-DK"/>
              </w:rPr>
              <w:t>at sikre eksterne bevillinger</w:t>
            </w:r>
            <w:r w:rsidR="00DD3864">
              <w:rPr>
                <w:bCs/>
                <w:color w:val="000000"/>
                <w:sz w:val="18"/>
                <w:szCs w:val="18"/>
                <w:lang w:eastAsia="da-DK"/>
              </w:rPr>
              <w:t>’</w:t>
            </w:r>
            <w:r w:rsidR="00436F91">
              <w:rPr>
                <w:bCs/>
                <w:color w:val="000000"/>
                <w:sz w:val="18"/>
                <w:szCs w:val="18"/>
                <w:lang w:eastAsia="da-DK"/>
              </w:rPr>
              <w:t xml:space="preserve">, </w:t>
            </w:r>
            <w:r w:rsidR="00DD3864">
              <w:rPr>
                <w:bCs/>
                <w:color w:val="000000"/>
                <w:sz w:val="18"/>
                <w:szCs w:val="18"/>
                <w:lang w:eastAsia="da-DK"/>
              </w:rPr>
              <w:t xml:space="preserve">men </w:t>
            </w:r>
            <w:r w:rsidR="00436F91">
              <w:rPr>
                <w:bCs/>
                <w:color w:val="000000"/>
                <w:sz w:val="18"/>
                <w:szCs w:val="18"/>
                <w:lang w:eastAsia="da-DK"/>
              </w:rPr>
              <w:t xml:space="preserve">ikke et mål i sig selv. Der er ikke bevilget </w:t>
            </w:r>
            <w:r>
              <w:rPr>
                <w:bCs/>
                <w:color w:val="000000"/>
                <w:sz w:val="18"/>
                <w:szCs w:val="18"/>
                <w:lang w:eastAsia="da-DK"/>
              </w:rPr>
              <w:t>substa</w:t>
            </w:r>
            <w:r w:rsidR="00436F91">
              <w:rPr>
                <w:bCs/>
                <w:color w:val="000000"/>
                <w:sz w:val="18"/>
                <w:szCs w:val="18"/>
                <w:lang w:eastAsia="da-DK"/>
              </w:rPr>
              <w:t xml:space="preserve">ntielle midler af HUM Seed. </w:t>
            </w:r>
          </w:p>
          <w:p w:rsidR="00C20189" w:rsidRDefault="00C20189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84768D" w:rsidRPr="0043211D" w:rsidRDefault="0084768D" w:rsidP="00C2018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ED41D0" w:rsidRPr="0043211D" w:rsidRDefault="00ED41D0" w:rsidP="00C20189">
            <w:pPr>
              <w:pStyle w:val="Opstilling-talellerbog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/>
                <w:bCs/>
                <w:color w:val="000000"/>
                <w:sz w:val="18"/>
                <w:szCs w:val="18"/>
                <w:lang w:eastAsia="da-DK"/>
              </w:rPr>
              <w:t xml:space="preserve">BA- og specialevejledning v/prodekanen. </w:t>
            </w:r>
          </w:p>
          <w:p w:rsidR="000F0C4C" w:rsidRPr="0043211D" w:rsidRDefault="000F0C4C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BE29D4" w:rsidRDefault="00BE29D4" w:rsidP="005A086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Lone Granhøj deltog i punktet. </w:t>
            </w:r>
          </w:p>
          <w:p w:rsidR="00BE29D4" w:rsidRDefault="00BE29D4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BE29D4" w:rsidRDefault="00875741" w:rsidP="005A086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Prodekanen redegjorde </w:t>
            </w:r>
            <w:r w:rsidR="00BE29D4">
              <w:rPr>
                <w:bCs/>
                <w:color w:val="000000"/>
                <w:sz w:val="18"/>
                <w:szCs w:val="18"/>
                <w:lang w:eastAsia="da-DK"/>
              </w:rPr>
              <w:t xml:space="preserve">for baggrunden og sammenhængen med studiefremdriftsreformen. </w:t>
            </w:r>
          </w:p>
          <w:p w:rsidR="00BE29D4" w:rsidRDefault="00BE29D4" w:rsidP="005A086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BE29D4" w:rsidRDefault="00BE29D4" w:rsidP="005A086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>Institutlederkredsen var enig om at fastholde rammen for vejledning af studerende med et bachelo</w:t>
            </w:r>
            <w:r w:rsidR="00022882">
              <w:rPr>
                <w:bCs/>
                <w:color w:val="000000"/>
                <w:sz w:val="18"/>
                <w:szCs w:val="18"/>
                <w:lang w:eastAsia="da-DK"/>
              </w:rPr>
              <w:t>r</w:t>
            </w: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projekt, dvs. 6 timer. Den tilsvarende normkompensation foreslås øget til 0,13 SKT. </w:t>
            </w:r>
            <w:r w:rsidR="00DE7AF1">
              <w:rPr>
                <w:bCs/>
                <w:color w:val="000000"/>
                <w:sz w:val="18"/>
                <w:szCs w:val="18"/>
                <w:lang w:eastAsia="da-DK"/>
              </w:rPr>
              <w:t>Ændring af n</w:t>
            </w: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ormkompensation skal aftales med fællestillidsrepræsentanten. </w:t>
            </w:r>
          </w:p>
          <w:p w:rsidR="00BE29D4" w:rsidRDefault="00BE29D4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AD6410" w:rsidRDefault="00AD6410" w:rsidP="00BE29D4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2520D1" w:rsidRPr="0043211D" w:rsidRDefault="002520D1" w:rsidP="00C20189">
            <w:pPr>
              <w:pStyle w:val="Opstilling-talellerbog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/>
                <w:bCs/>
                <w:color w:val="000000"/>
                <w:sz w:val="18"/>
                <w:szCs w:val="18"/>
                <w:lang w:eastAsia="da-DK"/>
              </w:rPr>
              <w:t>DVIP.</w:t>
            </w:r>
          </w:p>
          <w:p w:rsidR="002520D1" w:rsidRDefault="002520D1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DF6E03" w:rsidRDefault="00DE7AF1" w:rsidP="0043211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Dekanen oplyste, at formanden for AR foranlediget af drøftelser i AR har ønsket at diskutere </w:t>
            </w:r>
            <w:r w:rsidR="001D4269">
              <w:rPr>
                <w:bCs/>
                <w:color w:val="000000"/>
                <w:sz w:val="18"/>
                <w:szCs w:val="18"/>
                <w:lang w:eastAsia="da-DK"/>
              </w:rPr>
              <w:t xml:space="preserve">forhold </w:t>
            </w:r>
            <w:r>
              <w:rPr>
                <w:bCs/>
                <w:color w:val="000000"/>
                <w:sz w:val="18"/>
                <w:szCs w:val="18"/>
                <w:lang w:eastAsia="da-DK"/>
              </w:rPr>
              <w:t>og udfordringer, der knytter sig til DVIP</w:t>
            </w:r>
            <w:r w:rsidR="001D4269">
              <w:rPr>
                <w:bCs/>
                <w:color w:val="000000"/>
                <w:sz w:val="18"/>
                <w:szCs w:val="18"/>
                <w:lang w:eastAsia="da-DK"/>
              </w:rPr>
              <w:t>, med personaleledelsen.</w:t>
            </w:r>
          </w:p>
          <w:p w:rsidR="001D4269" w:rsidRDefault="001D4269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DF48B3" w:rsidRDefault="00DF48B3" w:rsidP="0043211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Det blev præciseret, at fakultetet og institutterne følger gældende regler og overenskomster. </w:t>
            </w:r>
          </w:p>
          <w:p w:rsidR="00DF48B3" w:rsidRDefault="00DF48B3" w:rsidP="0043211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B32F45" w:rsidRDefault="00DF48B3" w:rsidP="0043211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>Mødet med formanden for AR, Casper Sylvest, fællestillidsrepræsentant Alexandra Holsting, næ</w:t>
            </w:r>
            <w:r w:rsidR="0043211D">
              <w:rPr>
                <w:bCs/>
                <w:color w:val="000000"/>
                <w:sz w:val="18"/>
                <w:szCs w:val="18"/>
                <w:lang w:eastAsia="da-DK"/>
              </w:rPr>
              <w:t>st</w:t>
            </w:r>
            <w:r>
              <w:rPr>
                <w:bCs/>
                <w:color w:val="000000"/>
                <w:sz w:val="18"/>
                <w:szCs w:val="18"/>
                <w:lang w:eastAsia="da-DK"/>
              </w:rPr>
              <w:t>formand i SU, Søren Wind Eskildsen og lektor Ingrid Stage finder sted den 24. juni 2019.</w:t>
            </w:r>
          </w:p>
          <w:p w:rsidR="00B32F45" w:rsidRPr="0043211D" w:rsidRDefault="00B32F45" w:rsidP="00B32F4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B32F45" w:rsidRPr="0043211D" w:rsidRDefault="00B32F45" w:rsidP="00B32F4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195152" w:rsidRPr="0043211D" w:rsidRDefault="00195152" w:rsidP="00C20189">
            <w:pPr>
              <w:pStyle w:val="Opstilling-talellerbog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/>
                <w:bCs/>
                <w:color w:val="000000"/>
                <w:sz w:val="18"/>
                <w:szCs w:val="18"/>
                <w:lang w:eastAsia="da-DK"/>
              </w:rPr>
              <w:t xml:space="preserve">Kvalifikationskrav til ansøgere af postdoc og adjunktstillinger. </w:t>
            </w:r>
          </w:p>
          <w:p w:rsidR="00195152" w:rsidRPr="0043211D" w:rsidRDefault="00195152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B32F45" w:rsidRPr="0043211D" w:rsidRDefault="00B32F45" w:rsidP="00B32F45">
            <w:p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Ph.d.-skolelederen har undersøgt hvordan praksis er på de andre humanistiske fakulteter/institutter med hensyn til indgangskrav til postdoc og adjunktur. </w:t>
            </w:r>
          </w:p>
          <w:p w:rsidR="00B32F45" w:rsidRPr="0043211D" w:rsidRDefault="00B32F45" w:rsidP="00B32F45">
            <w:p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B32F45" w:rsidRPr="0043211D" w:rsidRDefault="00B32F45" w:rsidP="00B32F45">
            <w:p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>Institutlederkredsen besluttede på denne baggrund at ændre praksis</w:t>
            </w:r>
            <w:r w:rsidR="00C20189">
              <w:rPr>
                <w:bCs/>
                <w:color w:val="000000"/>
                <w:sz w:val="18"/>
                <w:szCs w:val="18"/>
                <w:lang w:eastAsia="da-DK"/>
              </w:rPr>
              <w:t>,</w:t>
            </w: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 således at ansøgninger fra ph.d.-studerende, der har modtaget deres foreløbige positive bedømmelse, accepteres. En forudsætning for ansættelse som postdoc og adjunkt er fortsat en erhvervet ph.d.-grad. </w:t>
            </w:r>
          </w:p>
          <w:p w:rsidR="00A57C76" w:rsidRPr="0043211D" w:rsidRDefault="00A57C76" w:rsidP="002926A5">
            <w:pPr>
              <w:spacing w:line="240" w:lineRule="auto"/>
              <w:ind w:left="709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A35EE8" w:rsidRPr="0043211D" w:rsidRDefault="00A35EE8" w:rsidP="002926A5">
            <w:pPr>
              <w:spacing w:line="240" w:lineRule="auto"/>
              <w:ind w:left="709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B94248" w:rsidRPr="0043211D" w:rsidRDefault="00B94248" w:rsidP="00C20189">
            <w:pPr>
              <w:pStyle w:val="Opstilling-talellerbog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/>
                <w:bCs/>
                <w:color w:val="000000"/>
                <w:sz w:val="18"/>
                <w:szCs w:val="18"/>
                <w:lang w:eastAsia="da-DK"/>
              </w:rPr>
              <w:t xml:space="preserve">Ledelsesseminar </w:t>
            </w:r>
            <w:r w:rsidR="00DC2B6A" w:rsidRPr="0043211D">
              <w:rPr>
                <w:b/>
                <w:bCs/>
                <w:color w:val="000000"/>
                <w:sz w:val="18"/>
                <w:szCs w:val="18"/>
                <w:lang w:eastAsia="da-DK"/>
              </w:rPr>
              <w:t>2019.</w:t>
            </w:r>
          </w:p>
          <w:p w:rsidR="00DC2B6A" w:rsidRPr="0043211D" w:rsidRDefault="00DC2B6A" w:rsidP="00DC2B6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DC2B6A" w:rsidRPr="0043211D" w:rsidRDefault="00DC2B6A" w:rsidP="00DC2B6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>Dekanen orienterede om oplægsholder</w:t>
            </w:r>
            <w:r w:rsidRPr="00AE6BE1">
              <w:rPr>
                <w:bCs/>
                <w:i/>
                <w:color w:val="000000"/>
                <w:sz w:val="16"/>
                <w:szCs w:val="16"/>
                <w:lang w:eastAsia="da-DK"/>
              </w:rPr>
              <w:t>. (Efter mødet er der nu givet endeligt tilsag</w:t>
            </w:r>
            <w:r w:rsidR="00E05B31">
              <w:rPr>
                <w:bCs/>
                <w:i/>
                <w:color w:val="000000"/>
                <w:sz w:val="16"/>
                <w:szCs w:val="16"/>
                <w:lang w:eastAsia="da-DK"/>
              </w:rPr>
              <w:t>n fra hovedoplægsholder</w:t>
            </w:r>
            <w:r w:rsidRPr="00AE6BE1">
              <w:rPr>
                <w:bCs/>
                <w:i/>
                <w:color w:val="000000"/>
                <w:sz w:val="16"/>
                <w:szCs w:val="16"/>
                <w:lang w:eastAsia="da-DK"/>
              </w:rPr>
              <w:t>)</w:t>
            </w:r>
          </w:p>
          <w:p w:rsidR="00702745" w:rsidRPr="0043211D" w:rsidRDefault="00702745" w:rsidP="00DC2B6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702745" w:rsidRPr="0043211D" w:rsidRDefault="00702745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F77BDE" w:rsidRPr="0043211D" w:rsidRDefault="00F77BDE" w:rsidP="00C20189">
            <w:pPr>
              <w:pStyle w:val="Opstilling-talellerbog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/>
                <w:bCs/>
                <w:color w:val="000000"/>
                <w:sz w:val="18"/>
                <w:szCs w:val="18"/>
                <w:lang w:eastAsia="da-DK"/>
              </w:rPr>
              <w:t xml:space="preserve">Nyt fra </w:t>
            </w:r>
          </w:p>
          <w:p w:rsidR="00F77BDE" w:rsidRPr="0043211D" w:rsidRDefault="00F77BDE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5A53DC" w:rsidRPr="0043211D" w:rsidRDefault="005A53DC" w:rsidP="0043211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Prodekanen orienterede om </w:t>
            </w:r>
            <w:r w:rsidR="00DF7AF4" w:rsidRPr="0043211D">
              <w:rPr>
                <w:bCs/>
                <w:color w:val="000000"/>
                <w:sz w:val="18"/>
                <w:szCs w:val="18"/>
                <w:lang w:eastAsia="da-DK"/>
              </w:rPr>
              <w:t>første møde</w:t>
            </w: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 i </w:t>
            </w:r>
            <w:r w:rsidR="00DF7AF4"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den af dekanen nedsatte </w:t>
            </w: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arbejdsgruppe </w:t>
            </w:r>
            <w:r w:rsidR="00EC5AA1">
              <w:rPr>
                <w:bCs/>
                <w:color w:val="000000"/>
                <w:sz w:val="18"/>
                <w:szCs w:val="18"/>
                <w:lang w:eastAsia="da-DK"/>
              </w:rPr>
              <w:t xml:space="preserve">hvor formålet er at </w:t>
            </w:r>
            <w:r w:rsidR="00EC5AA1">
              <w:t>diskutere og bidrage til udviklingen af det digitale humaniora inden for såvel forskning som undervisning</w:t>
            </w:r>
            <w:r w:rsidR="00DF7AF4"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. </w:t>
            </w:r>
            <w:r w:rsidR="00EC5AA1">
              <w:rPr>
                <w:bCs/>
                <w:color w:val="000000"/>
                <w:sz w:val="18"/>
                <w:szCs w:val="18"/>
                <w:lang w:eastAsia="da-DK"/>
              </w:rPr>
              <w:t xml:space="preserve">Arbejdsgruppen havde drøftet følgende emner: </w:t>
            </w:r>
            <w:r w:rsidR="0043211D"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ansættelser, kompetenceudvikling, undervisning; andet. </w:t>
            </w:r>
            <w:r w:rsidR="00EC5AA1">
              <w:rPr>
                <w:bCs/>
                <w:color w:val="000000"/>
                <w:sz w:val="18"/>
                <w:szCs w:val="18"/>
                <w:lang w:eastAsia="da-DK"/>
              </w:rPr>
              <w:t>Institutlederkredsen var enig</w:t>
            </w:r>
            <w:r w:rsidR="005B0852">
              <w:rPr>
                <w:bCs/>
                <w:color w:val="000000"/>
                <w:sz w:val="18"/>
                <w:szCs w:val="18"/>
                <w:lang w:eastAsia="da-DK"/>
              </w:rPr>
              <w:t xml:space="preserve"> i,</w:t>
            </w:r>
            <w:r w:rsidR="00EC5AA1">
              <w:rPr>
                <w:bCs/>
                <w:color w:val="000000"/>
                <w:sz w:val="18"/>
                <w:szCs w:val="18"/>
                <w:lang w:eastAsia="da-DK"/>
              </w:rPr>
              <w:t xml:space="preserve"> at </w:t>
            </w:r>
            <w:r w:rsidR="0043211D"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arbejdsgruppen fortsætter sit arbejde. </w:t>
            </w:r>
            <w:r w:rsidR="00EC5AA1"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Det blev præciseret, at der skal forskes </w:t>
            </w:r>
            <w:r w:rsidR="00124770">
              <w:rPr>
                <w:bCs/>
                <w:color w:val="000000"/>
                <w:sz w:val="18"/>
                <w:szCs w:val="18"/>
                <w:lang w:eastAsia="da-DK"/>
              </w:rPr>
              <w:t xml:space="preserve">primært </w:t>
            </w:r>
            <w:r w:rsidR="00EC5AA1" w:rsidRPr="0043211D">
              <w:rPr>
                <w:bCs/>
                <w:color w:val="000000"/>
                <w:sz w:val="18"/>
                <w:szCs w:val="18"/>
                <w:lang w:eastAsia="da-DK"/>
              </w:rPr>
              <w:t>med e-science som metode</w:t>
            </w:r>
            <w:r w:rsidR="00124770">
              <w:rPr>
                <w:bCs/>
                <w:color w:val="000000"/>
                <w:sz w:val="18"/>
                <w:szCs w:val="18"/>
                <w:lang w:eastAsia="da-DK"/>
              </w:rPr>
              <w:t>. Der</w:t>
            </w:r>
            <w:r w:rsidR="00C20189">
              <w:rPr>
                <w:bCs/>
                <w:color w:val="000000"/>
                <w:sz w:val="18"/>
                <w:szCs w:val="18"/>
                <w:lang w:eastAsia="da-DK"/>
              </w:rPr>
              <w:t xml:space="preserve"> holdes møde mellem </w:t>
            </w:r>
            <w:r w:rsidR="0043211D" w:rsidRPr="0043211D">
              <w:rPr>
                <w:bCs/>
                <w:color w:val="000000"/>
                <w:sz w:val="18"/>
                <w:szCs w:val="18"/>
                <w:lang w:eastAsia="da-DK"/>
              </w:rPr>
              <w:t>Nina Bonderup Dohn</w:t>
            </w:r>
            <w:r w:rsidR="00C20189">
              <w:rPr>
                <w:bCs/>
                <w:color w:val="000000"/>
                <w:sz w:val="18"/>
                <w:szCs w:val="18"/>
                <w:lang w:eastAsia="da-DK"/>
              </w:rPr>
              <w:t xml:space="preserve">, Per Krogh Hansen, Lars Binderup, dekanen og Rune Nørgaard Jørgensen </w:t>
            </w:r>
            <w:r w:rsidR="0043211D"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om forslag til hvordan </w:t>
            </w:r>
            <w:r w:rsidR="00EC5AA1">
              <w:rPr>
                <w:bCs/>
                <w:color w:val="000000"/>
                <w:sz w:val="18"/>
                <w:szCs w:val="18"/>
                <w:lang w:eastAsia="da-DK"/>
              </w:rPr>
              <w:t>e-science metoder</w:t>
            </w:r>
            <w:r w:rsidR="0043211D"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 kan løftes ind i uddannelserne. </w:t>
            </w:r>
          </w:p>
          <w:p w:rsidR="0043211D" w:rsidRPr="0043211D" w:rsidRDefault="0043211D" w:rsidP="0043211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5A53DC" w:rsidRPr="0043211D" w:rsidRDefault="005A53DC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814468" w:rsidRPr="0043211D" w:rsidRDefault="00814468" w:rsidP="00C20189">
            <w:pPr>
              <w:pStyle w:val="Opstilling-talellerbog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/>
                <w:bCs/>
                <w:color w:val="000000"/>
                <w:sz w:val="18"/>
                <w:szCs w:val="18"/>
                <w:lang w:eastAsia="da-DK"/>
              </w:rPr>
              <w:t xml:space="preserve">Eventuelt. </w:t>
            </w:r>
          </w:p>
          <w:p w:rsidR="005A53DC" w:rsidRPr="0043211D" w:rsidRDefault="005A53DC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5A53DC" w:rsidRPr="0043211D" w:rsidRDefault="005A53DC" w:rsidP="005A53DC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Dekanen oplyste, at det fremover vil være obligatorisk i alle opslag (videnskabelige stillinger), at </w:t>
            </w:r>
            <w:r w:rsidR="005A0866">
              <w:rPr>
                <w:bCs/>
                <w:color w:val="000000"/>
                <w:sz w:val="18"/>
                <w:szCs w:val="18"/>
                <w:lang w:eastAsia="da-DK"/>
              </w:rPr>
              <w:t>ansøger</w:t>
            </w:r>
            <w:r w:rsidR="00C20189">
              <w:rPr>
                <w:bCs/>
                <w:color w:val="000000"/>
                <w:sz w:val="18"/>
                <w:szCs w:val="18"/>
                <w:lang w:eastAsia="da-DK"/>
              </w:rPr>
              <w:t>e</w:t>
            </w:r>
            <w:r w:rsidR="005A0866">
              <w:rPr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 xml:space="preserve">skal have et Orc-id. Bibliotekschefen deltager i AR-møde i juni, hvor der informeres bredt om Orc-id, kobling til Pure mm. Umiddelbart efter AR-mødet meldes dette ud til samtlige ansatte. </w:t>
            </w:r>
          </w:p>
          <w:p w:rsidR="005A53DC" w:rsidRPr="0043211D" w:rsidRDefault="005A53DC" w:rsidP="005A53DC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A04712" w:rsidRDefault="005A0866" w:rsidP="005A086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bCs/>
                <w:color w:val="000000"/>
                <w:sz w:val="18"/>
                <w:szCs w:val="18"/>
                <w:lang w:eastAsia="da-DK"/>
              </w:rPr>
              <w:t xml:space="preserve">Det blev aftalt, at sommerfesten 2019 (august) planlægges og organiseres af fakultetssekretariatet. </w:t>
            </w:r>
          </w:p>
          <w:p w:rsidR="005A0866" w:rsidRPr="0043211D" w:rsidRDefault="005A0866" w:rsidP="005A086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814468" w:rsidRPr="0043211D" w:rsidRDefault="00814468" w:rsidP="002926A5">
            <w:pPr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bookmarkStart w:id="2" w:name="LAN_BestRegards"/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>Med venlig hilsen</w:t>
            </w:r>
            <w:bookmarkEnd w:id="2"/>
          </w:p>
          <w:p w:rsidR="00814468" w:rsidRPr="0043211D" w:rsidRDefault="00814468" w:rsidP="002926A5">
            <w:pPr>
              <w:pStyle w:val="Sender"/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814468" w:rsidRPr="0043211D" w:rsidRDefault="00814468" w:rsidP="002926A5">
            <w:pPr>
              <w:pStyle w:val="Sender"/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</w:p>
          <w:p w:rsidR="00814468" w:rsidRPr="0043211D" w:rsidRDefault="00814468" w:rsidP="002926A5">
            <w:pPr>
              <w:pStyle w:val="Sender"/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>Simon Torp</w:t>
            </w:r>
          </w:p>
          <w:p w:rsidR="00C20189" w:rsidRPr="0043211D" w:rsidRDefault="00814468" w:rsidP="00667928">
            <w:pPr>
              <w:pStyle w:val="Sender"/>
              <w:spacing w:line="240" w:lineRule="auto"/>
              <w:rPr>
                <w:bCs/>
                <w:color w:val="000000"/>
                <w:sz w:val="18"/>
                <w:szCs w:val="18"/>
                <w:lang w:eastAsia="da-DK"/>
              </w:rPr>
            </w:pPr>
            <w:r w:rsidRPr="0043211D">
              <w:rPr>
                <w:bCs/>
                <w:color w:val="000000"/>
                <w:sz w:val="18"/>
                <w:szCs w:val="18"/>
                <w:lang w:eastAsia="da-DK"/>
              </w:rPr>
              <w:t>Deka</w:t>
            </w:r>
            <w:r w:rsidR="00B83977" w:rsidRPr="0043211D">
              <w:rPr>
                <w:bCs/>
                <w:color w:val="000000"/>
                <w:sz w:val="18"/>
                <w:szCs w:val="18"/>
                <w:lang w:eastAsia="da-DK"/>
              </w:rPr>
              <w:t>n</w:t>
            </w:r>
          </w:p>
        </w:tc>
      </w:tr>
      <w:tr w:rsidR="00DF326D" w:rsidTr="00417D1E">
        <w:trPr>
          <w:trHeight w:val="5387"/>
        </w:trPr>
        <w:tc>
          <w:tcPr>
            <w:tcW w:w="8080" w:type="dxa"/>
          </w:tcPr>
          <w:p w:rsidR="00DF326D" w:rsidRDefault="00DF326D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DF326D" w:rsidRDefault="00DF326D" w:rsidP="002926A5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377537" w:rsidTr="00584297">
        <w:trPr>
          <w:trHeight w:val="68"/>
        </w:trPr>
        <w:tc>
          <w:tcPr>
            <w:tcW w:w="8080" w:type="dxa"/>
          </w:tcPr>
          <w:p w:rsidR="00D6330D" w:rsidRPr="00BB2523" w:rsidRDefault="00D6330D" w:rsidP="002926A5">
            <w:pPr>
              <w:rPr>
                <w:b/>
                <w:sz w:val="18"/>
                <w:szCs w:val="18"/>
              </w:rPr>
            </w:pPr>
          </w:p>
        </w:tc>
      </w:tr>
    </w:tbl>
    <w:p w:rsidR="00470779" w:rsidRDefault="00470779" w:rsidP="002926A5">
      <w:pPr>
        <w:pStyle w:val="Sender"/>
        <w:spacing w:line="240" w:lineRule="auto"/>
      </w:pPr>
    </w:p>
    <w:sectPr w:rsidR="00470779" w:rsidSect="000F55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567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5D" w:rsidRDefault="00D24A5D" w:rsidP="009E4B94">
      <w:pPr>
        <w:spacing w:line="240" w:lineRule="auto"/>
      </w:pPr>
      <w:r>
        <w:separator/>
      </w:r>
    </w:p>
  </w:endnote>
  <w:endnote w:type="continuationSeparator" w:id="0">
    <w:p w:rsidR="00D24A5D" w:rsidRDefault="00D24A5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3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4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4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5D" w:rsidRDefault="00D24A5D" w:rsidP="009E4B94">
      <w:pPr>
        <w:spacing w:line="240" w:lineRule="auto"/>
      </w:pPr>
      <w:r>
        <w:separator/>
      </w:r>
    </w:p>
  </w:footnote>
  <w:footnote w:type="continuationSeparator" w:id="0">
    <w:p w:rsidR="00D24A5D" w:rsidRDefault="00D24A5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E13494" w:rsidP="005743F4">
                                <w:pPr>
                                  <w:pStyle w:val="Template-Department"/>
                                </w:pPr>
                                <w:r>
                                  <w:t>25. april</w:t>
                                </w:r>
                                <w:r w:rsidR="005E470A">
                                  <w:t xml:space="preserve"> </w:t>
                                </w:r>
                                <w:r w:rsidR="004A73CD">
                                  <w:t>2019</w:t>
                                </w:r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E13494" w:rsidP="005743F4">
                          <w:pPr>
                            <w:pStyle w:val="Template-Department"/>
                          </w:pPr>
                          <w:r>
                            <w:t>25. april</w:t>
                          </w:r>
                          <w:r w:rsidR="005E470A">
                            <w:t xml:space="preserve"> </w:t>
                          </w:r>
                          <w:r w:rsidR="004A73CD">
                            <w:t>2019</w:t>
                          </w:r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5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63AE2"/>
    <w:multiLevelType w:val="hybridMultilevel"/>
    <w:tmpl w:val="64C8B7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8"/>
  </w:num>
  <w:num w:numId="15">
    <w:abstractNumId w:val="18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8"/>
  </w:num>
  <w:num w:numId="21">
    <w:abstractNumId w:val="18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2882"/>
    <w:rsid w:val="00023AE4"/>
    <w:rsid w:val="00030E8A"/>
    <w:rsid w:val="00031428"/>
    <w:rsid w:val="00032FFE"/>
    <w:rsid w:val="0004455C"/>
    <w:rsid w:val="00051638"/>
    <w:rsid w:val="00053CB6"/>
    <w:rsid w:val="0006655C"/>
    <w:rsid w:val="00075A5C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C0550"/>
    <w:rsid w:val="000C0877"/>
    <w:rsid w:val="000C3528"/>
    <w:rsid w:val="000C4784"/>
    <w:rsid w:val="000C53D5"/>
    <w:rsid w:val="000E13A7"/>
    <w:rsid w:val="000E6507"/>
    <w:rsid w:val="000F0C4C"/>
    <w:rsid w:val="000F55F0"/>
    <w:rsid w:val="000F56A0"/>
    <w:rsid w:val="001025A4"/>
    <w:rsid w:val="00103518"/>
    <w:rsid w:val="0012230C"/>
    <w:rsid w:val="00124770"/>
    <w:rsid w:val="001257E3"/>
    <w:rsid w:val="0013244F"/>
    <w:rsid w:val="00155B91"/>
    <w:rsid w:val="00161BCA"/>
    <w:rsid w:val="00172353"/>
    <w:rsid w:val="00182651"/>
    <w:rsid w:val="0018409D"/>
    <w:rsid w:val="00194C0E"/>
    <w:rsid w:val="00195152"/>
    <w:rsid w:val="00196B62"/>
    <w:rsid w:val="001B0030"/>
    <w:rsid w:val="001B08EE"/>
    <w:rsid w:val="001C3C40"/>
    <w:rsid w:val="001D4269"/>
    <w:rsid w:val="001D7E05"/>
    <w:rsid w:val="001E5837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702E6"/>
    <w:rsid w:val="00277388"/>
    <w:rsid w:val="00281C98"/>
    <w:rsid w:val="00291170"/>
    <w:rsid w:val="002926A5"/>
    <w:rsid w:val="00292CB1"/>
    <w:rsid w:val="002A3C75"/>
    <w:rsid w:val="002D5562"/>
    <w:rsid w:val="002D58D6"/>
    <w:rsid w:val="002E74A4"/>
    <w:rsid w:val="00307F9E"/>
    <w:rsid w:val="00314CB5"/>
    <w:rsid w:val="003237A7"/>
    <w:rsid w:val="00323A14"/>
    <w:rsid w:val="003272B9"/>
    <w:rsid w:val="00344648"/>
    <w:rsid w:val="003679E9"/>
    <w:rsid w:val="00377537"/>
    <w:rsid w:val="00377718"/>
    <w:rsid w:val="0038275F"/>
    <w:rsid w:val="00383957"/>
    <w:rsid w:val="00392D06"/>
    <w:rsid w:val="00396062"/>
    <w:rsid w:val="00396799"/>
    <w:rsid w:val="003A4A67"/>
    <w:rsid w:val="003A6B9B"/>
    <w:rsid w:val="003B35B0"/>
    <w:rsid w:val="003B4658"/>
    <w:rsid w:val="003B7876"/>
    <w:rsid w:val="003C4F9F"/>
    <w:rsid w:val="003C60F1"/>
    <w:rsid w:val="003D775B"/>
    <w:rsid w:val="003E2741"/>
    <w:rsid w:val="003F4923"/>
    <w:rsid w:val="0040216A"/>
    <w:rsid w:val="0041053E"/>
    <w:rsid w:val="00412656"/>
    <w:rsid w:val="00417D1E"/>
    <w:rsid w:val="00424709"/>
    <w:rsid w:val="00424AD9"/>
    <w:rsid w:val="0043211D"/>
    <w:rsid w:val="0043314D"/>
    <w:rsid w:val="00436F91"/>
    <w:rsid w:val="004445FE"/>
    <w:rsid w:val="00444AC5"/>
    <w:rsid w:val="004476F9"/>
    <w:rsid w:val="00450B5F"/>
    <w:rsid w:val="00457772"/>
    <w:rsid w:val="004629B2"/>
    <w:rsid w:val="00465F77"/>
    <w:rsid w:val="0046701B"/>
    <w:rsid w:val="00470779"/>
    <w:rsid w:val="00474C55"/>
    <w:rsid w:val="0047700B"/>
    <w:rsid w:val="0048226E"/>
    <w:rsid w:val="004842EF"/>
    <w:rsid w:val="004A2365"/>
    <w:rsid w:val="004A73CD"/>
    <w:rsid w:val="004B010E"/>
    <w:rsid w:val="004B3AC0"/>
    <w:rsid w:val="004C01B2"/>
    <w:rsid w:val="004F40BC"/>
    <w:rsid w:val="004F6CAA"/>
    <w:rsid w:val="00512ED2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2FC8"/>
    <w:rsid w:val="00583C5A"/>
    <w:rsid w:val="00584297"/>
    <w:rsid w:val="0058541D"/>
    <w:rsid w:val="005903FB"/>
    <w:rsid w:val="00594AE1"/>
    <w:rsid w:val="005A0866"/>
    <w:rsid w:val="005A0D41"/>
    <w:rsid w:val="005A28D4"/>
    <w:rsid w:val="005A53DC"/>
    <w:rsid w:val="005A6B24"/>
    <w:rsid w:val="005B0852"/>
    <w:rsid w:val="005B2422"/>
    <w:rsid w:val="005B6C3B"/>
    <w:rsid w:val="005C5F97"/>
    <w:rsid w:val="005D0C47"/>
    <w:rsid w:val="005D1DE2"/>
    <w:rsid w:val="005E470A"/>
    <w:rsid w:val="005F1580"/>
    <w:rsid w:val="005F1BE7"/>
    <w:rsid w:val="005F3ED8"/>
    <w:rsid w:val="005F6B57"/>
    <w:rsid w:val="005F7D1B"/>
    <w:rsid w:val="0061065F"/>
    <w:rsid w:val="00615A6C"/>
    <w:rsid w:val="00633A20"/>
    <w:rsid w:val="006454F0"/>
    <w:rsid w:val="006458B4"/>
    <w:rsid w:val="00655B49"/>
    <w:rsid w:val="006563B2"/>
    <w:rsid w:val="0066284D"/>
    <w:rsid w:val="00665383"/>
    <w:rsid w:val="00666F29"/>
    <w:rsid w:val="00667928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2745"/>
    <w:rsid w:val="007030E3"/>
    <w:rsid w:val="00706E32"/>
    <w:rsid w:val="00711394"/>
    <w:rsid w:val="00711DB8"/>
    <w:rsid w:val="0071370F"/>
    <w:rsid w:val="007146B5"/>
    <w:rsid w:val="00715D99"/>
    <w:rsid w:val="00722F2B"/>
    <w:rsid w:val="007443D0"/>
    <w:rsid w:val="007546AF"/>
    <w:rsid w:val="00765934"/>
    <w:rsid w:val="0077140E"/>
    <w:rsid w:val="0078752C"/>
    <w:rsid w:val="00793F89"/>
    <w:rsid w:val="007A7602"/>
    <w:rsid w:val="007C14B5"/>
    <w:rsid w:val="007C368B"/>
    <w:rsid w:val="007D4CDD"/>
    <w:rsid w:val="007E373C"/>
    <w:rsid w:val="007F727E"/>
    <w:rsid w:val="00801BBD"/>
    <w:rsid w:val="008045AE"/>
    <w:rsid w:val="00813E50"/>
    <w:rsid w:val="008142CE"/>
    <w:rsid w:val="00814468"/>
    <w:rsid w:val="00832593"/>
    <w:rsid w:val="00844C01"/>
    <w:rsid w:val="0084768D"/>
    <w:rsid w:val="00850A18"/>
    <w:rsid w:val="00854BB0"/>
    <w:rsid w:val="008673AE"/>
    <w:rsid w:val="00875741"/>
    <w:rsid w:val="008831E6"/>
    <w:rsid w:val="00885428"/>
    <w:rsid w:val="00892D08"/>
    <w:rsid w:val="00893791"/>
    <w:rsid w:val="00897471"/>
    <w:rsid w:val="008A0E60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83B74"/>
    <w:rsid w:val="00984145"/>
    <w:rsid w:val="00985788"/>
    <w:rsid w:val="00990263"/>
    <w:rsid w:val="009A0092"/>
    <w:rsid w:val="009A4CCC"/>
    <w:rsid w:val="009A50B6"/>
    <w:rsid w:val="009B7E38"/>
    <w:rsid w:val="009D1E80"/>
    <w:rsid w:val="009E0701"/>
    <w:rsid w:val="009E4B94"/>
    <w:rsid w:val="009F1773"/>
    <w:rsid w:val="009F5DD5"/>
    <w:rsid w:val="00A04712"/>
    <w:rsid w:val="00A13C50"/>
    <w:rsid w:val="00A16DD9"/>
    <w:rsid w:val="00A224A4"/>
    <w:rsid w:val="00A35EE8"/>
    <w:rsid w:val="00A36F5A"/>
    <w:rsid w:val="00A42FE2"/>
    <w:rsid w:val="00A57C76"/>
    <w:rsid w:val="00A64A33"/>
    <w:rsid w:val="00A74E35"/>
    <w:rsid w:val="00A81893"/>
    <w:rsid w:val="00A85AB0"/>
    <w:rsid w:val="00A91DA5"/>
    <w:rsid w:val="00AB4582"/>
    <w:rsid w:val="00AC3710"/>
    <w:rsid w:val="00AD519D"/>
    <w:rsid w:val="00AD6410"/>
    <w:rsid w:val="00AE6BE1"/>
    <w:rsid w:val="00AF1D02"/>
    <w:rsid w:val="00B00D92"/>
    <w:rsid w:val="00B12ADB"/>
    <w:rsid w:val="00B215C0"/>
    <w:rsid w:val="00B32F45"/>
    <w:rsid w:val="00B5009B"/>
    <w:rsid w:val="00B615DB"/>
    <w:rsid w:val="00B74F83"/>
    <w:rsid w:val="00B83977"/>
    <w:rsid w:val="00B91BEC"/>
    <w:rsid w:val="00B94248"/>
    <w:rsid w:val="00BB2523"/>
    <w:rsid w:val="00BB4255"/>
    <w:rsid w:val="00BD0042"/>
    <w:rsid w:val="00BE29D4"/>
    <w:rsid w:val="00BF46AE"/>
    <w:rsid w:val="00C075B9"/>
    <w:rsid w:val="00C1410F"/>
    <w:rsid w:val="00C20189"/>
    <w:rsid w:val="00C2539B"/>
    <w:rsid w:val="00C357EF"/>
    <w:rsid w:val="00C45E0A"/>
    <w:rsid w:val="00C55B54"/>
    <w:rsid w:val="00C700F5"/>
    <w:rsid w:val="00CA0A7D"/>
    <w:rsid w:val="00CC17DF"/>
    <w:rsid w:val="00CC6322"/>
    <w:rsid w:val="00CD0CC0"/>
    <w:rsid w:val="00CD64EC"/>
    <w:rsid w:val="00CE00C7"/>
    <w:rsid w:val="00CE7523"/>
    <w:rsid w:val="00CF31ED"/>
    <w:rsid w:val="00D0743D"/>
    <w:rsid w:val="00D11CCD"/>
    <w:rsid w:val="00D137CF"/>
    <w:rsid w:val="00D14BAB"/>
    <w:rsid w:val="00D24A5D"/>
    <w:rsid w:val="00D27D0E"/>
    <w:rsid w:val="00D364E1"/>
    <w:rsid w:val="00D3752F"/>
    <w:rsid w:val="00D42048"/>
    <w:rsid w:val="00D50A6D"/>
    <w:rsid w:val="00D53670"/>
    <w:rsid w:val="00D6330D"/>
    <w:rsid w:val="00D73F63"/>
    <w:rsid w:val="00D96141"/>
    <w:rsid w:val="00DA0869"/>
    <w:rsid w:val="00DA6155"/>
    <w:rsid w:val="00DB31AF"/>
    <w:rsid w:val="00DC2B6A"/>
    <w:rsid w:val="00DC61BD"/>
    <w:rsid w:val="00DC6B61"/>
    <w:rsid w:val="00DD1936"/>
    <w:rsid w:val="00DD3864"/>
    <w:rsid w:val="00DE13B5"/>
    <w:rsid w:val="00DE178C"/>
    <w:rsid w:val="00DE2B28"/>
    <w:rsid w:val="00DE2D55"/>
    <w:rsid w:val="00DE6EE2"/>
    <w:rsid w:val="00DE7AF1"/>
    <w:rsid w:val="00DF326D"/>
    <w:rsid w:val="00DF48B3"/>
    <w:rsid w:val="00DF6E03"/>
    <w:rsid w:val="00DF7AF4"/>
    <w:rsid w:val="00E02EAE"/>
    <w:rsid w:val="00E05B31"/>
    <w:rsid w:val="00E13494"/>
    <w:rsid w:val="00E17E91"/>
    <w:rsid w:val="00E207D7"/>
    <w:rsid w:val="00E20B09"/>
    <w:rsid w:val="00E26031"/>
    <w:rsid w:val="00E27E17"/>
    <w:rsid w:val="00E53EE9"/>
    <w:rsid w:val="00E623DA"/>
    <w:rsid w:val="00E64179"/>
    <w:rsid w:val="00E76070"/>
    <w:rsid w:val="00E86799"/>
    <w:rsid w:val="00E97118"/>
    <w:rsid w:val="00EC5AA1"/>
    <w:rsid w:val="00ED41D0"/>
    <w:rsid w:val="00EE0C75"/>
    <w:rsid w:val="00EE0EAF"/>
    <w:rsid w:val="00EF3C01"/>
    <w:rsid w:val="00EF7D1F"/>
    <w:rsid w:val="00F032C0"/>
    <w:rsid w:val="00F054E6"/>
    <w:rsid w:val="00F15363"/>
    <w:rsid w:val="00F1579A"/>
    <w:rsid w:val="00F3545E"/>
    <w:rsid w:val="00F5594D"/>
    <w:rsid w:val="00F57948"/>
    <w:rsid w:val="00F65B90"/>
    <w:rsid w:val="00F710A5"/>
    <w:rsid w:val="00F728D1"/>
    <w:rsid w:val="00F77BDE"/>
    <w:rsid w:val="00F91175"/>
    <w:rsid w:val="00F92D87"/>
    <w:rsid w:val="00FB01A6"/>
    <w:rsid w:val="00FB42D0"/>
    <w:rsid w:val="00FB5D06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59C45C4D"/>
  <w15:docId w15:val="{F23BC0A8-2052-43FA-859B-973B5435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DBC6-41A1-40C9-B072-8081268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4</cp:revision>
  <cp:lastPrinted>2019-05-14T08:22:00Z</cp:lastPrinted>
  <dcterms:created xsi:type="dcterms:W3CDTF">2019-05-14T11:15:00Z</dcterms:created>
  <dcterms:modified xsi:type="dcterms:W3CDTF">2019-06-19T12:45:00Z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</Properties>
</file>