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55D4AB" w:rsidR="00655B49" w:rsidRPr="008D2212" w:rsidRDefault="0015662F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Referat af Ledelsesmøde den 19. januar 2021.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5D8A7238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41CC8155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4FBFFA8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234CAE1B" w:rsidR="009421EE" w:rsidRPr="0080201F" w:rsidRDefault="009421E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415AFC89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12FAFA24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D671B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BF9FCE5" w:rsidR="007A7602" w:rsidRPr="00DF13AC" w:rsidRDefault="00E517E1" w:rsidP="00E517E1">
            <w:pPr>
              <w:rPr>
                <w:rFonts w:cs="Arial"/>
                <w:bCs/>
                <w:sz w:val="18"/>
                <w:szCs w:val="18"/>
              </w:rPr>
            </w:pPr>
            <w:r w:rsidRPr="00DF13AC">
              <w:rPr>
                <w:rFonts w:cs="Arial"/>
                <w:bCs/>
                <w:sz w:val="18"/>
                <w:szCs w:val="18"/>
              </w:rPr>
              <w:t xml:space="preserve">Til stede var: Dekanen, Lars G. Binderup, Per Krogh Hansen, Martin Rheinheimer, Sharon Millar, </w:t>
            </w:r>
            <w:r w:rsidR="00DF13AC" w:rsidRPr="00DF13AC">
              <w:rPr>
                <w:rFonts w:cs="Arial"/>
                <w:bCs/>
                <w:sz w:val="18"/>
                <w:szCs w:val="18"/>
              </w:rPr>
              <w:t>Marianne Lundholt, Mads Funding og Gitta Stærmose.</w:t>
            </w:r>
          </w:p>
          <w:p w14:paraId="4067E317" w14:textId="6C7FB39B" w:rsidR="00DF13AC" w:rsidRPr="00DF13AC" w:rsidRDefault="00DF13AC" w:rsidP="00E517E1">
            <w:pPr>
              <w:rPr>
                <w:rFonts w:cs="Arial"/>
                <w:bCs/>
                <w:sz w:val="18"/>
                <w:szCs w:val="18"/>
              </w:rPr>
            </w:pPr>
          </w:p>
          <w:p w14:paraId="7A1A41BC" w14:textId="0CA3D1DE" w:rsidR="00DF13AC" w:rsidRPr="00DF13AC" w:rsidRDefault="00DF13AC" w:rsidP="00E517E1">
            <w:pPr>
              <w:rPr>
                <w:rFonts w:cs="Arial"/>
                <w:bCs/>
                <w:sz w:val="18"/>
                <w:szCs w:val="18"/>
              </w:rPr>
            </w:pPr>
            <w:r w:rsidRPr="00DF13AC">
              <w:rPr>
                <w:rFonts w:cs="Arial"/>
                <w:bCs/>
                <w:sz w:val="18"/>
                <w:szCs w:val="18"/>
              </w:rPr>
              <w:t xml:space="preserve">Følgende deltog herudover: </w:t>
            </w:r>
          </w:p>
          <w:p w14:paraId="03B6DF35" w14:textId="199DB884" w:rsidR="00DF13AC" w:rsidRPr="00DF13AC" w:rsidRDefault="00DF13AC" w:rsidP="00E517E1">
            <w:pPr>
              <w:rPr>
                <w:rFonts w:cs="Arial"/>
                <w:bCs/>
                <w:sz w:val="18"/>
                <w:szCs w:val="18"/>
              </w:rPr>
            </w:pPr>
          </w:p>
          <w:p w14:paraId="52BC65A3" w14:textId="67113C0F" w:rsidR="00DF13AC" w:rsidRPr="00DF13AC" w:rsidRDefault="00DF13AC" w:rsidP="00E517E1">
            <w:pPr>
              <w:rPr>
                <w:rFonts w:cs="Arial"/>
                <w:bCs/>
                <w:sz w:val="18"/>
                <w:szCs w:val="18"/>
              </w:rPr>
            </w:pPr>
            <w:r w:rsidRPr="00DF13AC">
              <w:rPr>
                <w:rFonts w:cs="Arial"/>
                <w:bCs/>
                <w:sz w:val="18"/>
                <w:szCs w:val="18"/>
              </w:rPr>
              <w:t xml:space="preserve">Punkt 1: professor Jens Troelsen, bevægelseskonsulent Linnea Sjöberg. </w:t>
            </w:r>
          </w:p>
          <w:p w14:paraId="1B39E930" w14:textId="42C3813B" w:rsidR="00DF13AC" w:rsidRPr="00DF13AC" w:rsidRDefault="00DF13AC" w:rsidP="00E517E1">
            <w:pPr>
              <w:rPr>
                <w:rFonts w:cs="Arial"/>
                <w:bCs/>
                <w:sz w:val="18"/>
                <w:szCs w:val="18"/>
              </w:rPr>
            </w:pPr>
            <w:r w:rsidRPr="00DF13AC">
              <w:rPr>
                <w:rFonts w:cs="Arial"/>
                <w:bCs/>
                <w:sz w:val="18"/>
                <w:szCs w:val="18"/>
              </w:rPr>
              <w:t>Punkt 2: Bibliotekschef Bertil Dorch</w:t>
            </w:r>
          </w:p>
          <w:p w14:paraId="61418DF9" w14:textId="5CC987C1" w:rsidR="00DF13AC" w:rsidRPr="00DF13AC" w:rsidRDefault="00DF13AC" w:rsidP="00E517E1">
            <w:pPr>
              <w:rPr>
                <w:rFonts w:cs="Arial"/>
                <w:bCs/>
                <w:sz w:val="18"/>
                <w:szCs w:val="18"/>
              </w:rPr>
            </w:pPr>
            <w:r w:rsidRPr="00DF13AC">
              <w:rPr>
                <w:rFonts w:cs="Arial"/>
                <w:bCs/>
                <w:sz w:val="18"/>
                <w:szCs w:val="18"/>
              </w:rPr>
              <w:t>Punkterne 3 og 4: Afdelingsleder Lone Granhøj</w:t>
            </w:r>
          </w:p>
          <w:p w14:paraId="3A69E555" w14:textId="7B90FB7D" w:rsidR="00DF13AC" w:rsidRPr="00DF13AC" w:rsidRDefault="00DF13AC" w:rsidP="00E517E1">
            <w:pPr>
              <w:rPr>
                <w:rFonts w:cs="Arial"/>
                <w:bCs/>
                <w:sz w:val="18"/>
                <w:szCs w:val="18"/>
              </w:rPr>
            </w:pPr>
            <w:r w:rsidRPr="00DF13AC">
              <w:rPr>
                <w:rFonts w:cs="Arial"/>
                <w:bCs/>
                <w:sz w:val="18"/>
                <w:szCs w:val="18"/>
              </w:rPr>
              <w:t>Punkt 6: Specialkonsulent Klaus Thomsen</w:t>
            </w:r>
          </w:p>
          <w:p w14:paraId="040CE54C" w14:textId="7DC543E3" w:rsidR="00DF13AC" w:rsidRDefault="00DF13AC" w:rsidP="00E517E1">
            <w:pPr>
              <w:rPr>
                <w:rFonts w:cs="Arial"/>
                <w:b/>
                <w:sz w:val="18"/>
                <w:szCs w:val="18"/>
              </w:rPr>
            </w:pPr>
          </w:p>
          <w:p w14:paraId="6C67906E" w14:textId="17A9E824" w:rsidR="00AA010F" w:rsidRPr="00DF13AC" w:rsidRDefault="00AA010F" w:rsidP="00AA010F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8D671B">
              <w:rPr>
                <w:rFonts w:cs="Arial"/>
                <w:b/>
                <w:bCs/>
                <w:color w:val="000000"/>
                <w:sz w:val="18"/>
                <w:szCs w:val="18"/>
              </w:rPr>
              <w:t>’SDU bevæger sig’.</w:t>
            </w:r>
            <w:r w:rsidR="00EB4588" w:rsidRPr="008D67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(9-9.30)</w:t>
            </w:r>
          </w:p>
          <w:p w14:paraId="6C3B5889" w14:textId="62CD5CF4" w:rsidR="00DF13AC" w:rsidRDefault="00DF13AC" w:rsidP="00DF13A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EFCED48" w14:textId="25E8372F" w:rsidR="00DF13AC" w:rsidRDefault="00DF13AC" w:rsidP="00DF13AC">
            <w:pPr>
              <w:ind w:left="720"/>
              <w:rPr>
                <w:rFonts w:cs="Arial"/>
                <w:sz w:val="18"/>
                <w:szCs w:val="18"/>
              </w:rPr>
            </w:pPr>
            <w:r w:rsidRPr="00DF13AC">
              <w:rPr>
                <w:rFonts w:cs="Arial"/>
                <w:sz w:val="18"/>
                <w:szCs w:val="18"/>
              </w:rPr>
              <w:t xml:space="preserve">Professor Jens Troelsen orienterede om “SDU Bevæger Sig”, der skal bidrage til at integrere en bevægelseskultur i hverdagen for medarbejdere og studerende. Der skal igangsættes en adfærdsændring, der </w:t>
            </w:r>
            <w:r>
              <w:rPr>
                <w:rFonts w:cs="Arial"/>
                <w:sz w:val="18"/>
                <w:szCs w:val="18"/>
              </w:rPr>
              <w:t xml:space="preserve">fremmer en </w:t>
            </w:r>
            <w:r w:rsidRPr="00DF13AC">
              <w:rPr>
                <w:rFonts w:cs="Arial"/>
                <w:sz w:val="18"/>
                <w:szCs w:val="18"/>
              </w:rPr>
              <w:t>bedre sundhed og trivsel</w:t>
            </w:r>
            <w:r>
              <w:rPr>
                <w:rFonts w:cs="Arial"/>
                <w:sz w:val="18"/>
                <w:szCs w:val="18"/>
              </w:rPr>
              <w:t>. Selve projektet udvikles med Citizen Science-principper, dvs. hvor studerende og medarbejdere er citizens og disse involveres og engageres i projektet i alle campusbyer. Ved at skabe en ændret adfærdskultur er forhåbningen</w:t>
            </w:r>
            <w:r w:rsidR="00725F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at SDU skiller sig ud i forhold til andre universiteter, og samtidig øge</w:t>
            </w:r>
            <w:r w:rsidR="00725FEB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 tiltrækningskraften i form af et attraktivt, produktivt og innovativt arbejds- og studiemiljø. </w:t>
            </w:r>
          </w:p>
          <w:p w14:paraId="0EB0883E" w14:textId="25675884" w:rsidR="00DF13AC" w:rsidRDefault="00DF13AC" w:rsidP="00DF13AC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08BB76F4" w14:textId="04F54819" w:rsidR="00DF13AC" w:rsidRDefault="00DF13AC" w:rsidP="00DF13AC">
            <w:p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Bevægelseskonsulent Linnea Sjöberg redegjorde for hidtidig proces, den forskningsmæssige forankring, afviklede aktiviteter, bevægelsesambassadører på alle campusser. Der er for</w:t>
            </w:r>
            <w:r w:rsidR="0048288C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taget en survey blandt andet med henblik på medarbejdernes lyst til at deltage i fysiske aktiviteter, ønsker for udfoldelse mm. </w:t>
            </w:r>
          </w:p>
          <w:p w14:paraId="02875903" w14:textId="1D6E7FC4" w:rsidR="00DF13AC" w:rsidRDefault="00DF13AC" w:rsidP="00DF13AC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3328341C" w14:textId="62C0779C" w:rsidR="00DF13AC" w:rsidRPr="00DF13AC" w:rsidRDefault="00DF13AC" w:rsidP="00DF13AC">
            <w:p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Der blev fra ledelsens side givet udtryk for, at der er tale om et fint initiativ. </w:t>
            </w:r>
          </w:p>
          <w:p w14:paraId="41447887" w14:textId="77777777" w:rsidR="00AA010F" w:rsidRPr="008D671B" w:rsidRDefault="00AA010F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</w:p>
          <w:p w14:paraId="4E1E1147" w14:textId="07D5563E" w:rsidR="00725FEB" w:rsidRDefault="00725FEB" w:rsidP="00EB4588">
            <w:pPr>
              <w:pStyle w:val="Listeafsni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Der blev udvekslet tanker for udvikling af aktiviteter og</w:t>
            </w:r>
            <w:r w:rsidR="003A545C">
              <w:rPr>
                <w:rFonts w:cs="Arial"/>
                <w:bCs/>
                <w:sz w:val="18"/>
                <w:szCs w:val="18"/>
              </w:rPr>
              <w:t xml:space="preserve"> muligheder/løsninger for</w:t>
            </w:r>
            <w:r>
              <w:rPr>
                <w:rFonts w:cs="Arial"/>
                <w:bCs/>
                <w:sz w:val="18"/>
                <w:szCs w:val="18"/>
              </w:rPr>
              <w:t xml:space="preserve"> integrering i dagligdagen. Det blev betonet, at projektet i sin kommunikationsstrategi skal indtænke institutlederne</w:t>
            </w:r>
            <w:r w:rsidR="003A545C">
              <w:rPr>
                <w:rFonts w:cs="Arial"/>
                <w:bCs/>
                <w:sz w:val="18"/>
                <w:szCs w:val="18"/>
              </w:rPr>
              <w:t>.</w:t>
            </w:r>
          </w:p>
          <w:p w14:paraId="0EA3D1BA" w14:textId="77777777" w:rsidR="00AA010F" w:rsidRPr="008D671B" w:rsidRDefault="00AA010F" w:rsidP="00EB4588">
            <w:pPr>
              <w:tabs>
                <w:tab w:val="left" w:pos="709"/>
              </w:tabs>
              <w:rPr>
                <w:rFonts w:cs="Arial"/>
                <w:sz w:val="18"/>
                <w:szCs w:val="18"/>
              </w:rPr>
            </w:pPr>
          </w:p>
          <w:p w14:paraId="1722E9C6" w14:textId="681BCB4D" w:rsidR="006602B7" w:rsidRPr="008D671B" w:rsidRDefault="008D671B" w:rsidP="002E34AD">
            <w:pPr>
              <w:pStyle w:val="Listeafsnit"/>
              <w:numPr>
                <w:ilvl w:val="0"/>
                <w:numId w:val="46"/>
              </w:num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/>
                <w:bCs/>
                <w:sz w:val="18"/>
                <w:szCs w:val="18"/>
              </w:rPr>
              <w:t>Licens til publicering: Fortællinger fra et uperfekt marked</w:t>
            </w:r>
            <w:r w:rsidRPr="008D671B">
              <w:rPr>
                <w:rFonts w:cs="Arial"/>
                <w:sz w:val="18"/>
                <w:szCs w:val="18"/>
              </w:rPr>
              <w:t xml:space="preserve">. </w:t>
            </w:r>
            <w:r w:rsidR="00561A37">
              <w:rPr>
                <w:rFonts w:cs="Arial"/>
                <w:sz w:val="18"/>
                <w:szCs w:val="18"/>
              </w:rPr>
              <w:t>(</w:t>
            </w:r>
            <w:r w:rsidR="00EB4588" w:rsidRPr="008D671B">
              <w:rPr>
                <w:rFonts w:cs="Arial"/>
                <w:b/>
                <w:sz w:val="18"/>
                <w:szCs w:val="18"/>
              </w:rPr>
              <w:t>9.30-10)</w:t>
            </w:r>
          </w:p>
          <w:p w14:paraId="0A67E2B3" w14:textId="77777777" w:rsidR="006602B7" w:rsidRPr="008D671B" w:rsidRDefault="006602B7" w:rsidP="006602B7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0BBD5227" w14:textId="1FF7BFE8" w:rsidR="002E34AD" w:rsidRDefault="006602B7" w:rsidP="00A16AC0">
            <w:pPr>
              <w:pStyle w:val="Listeafsnit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8D671B">
              <w:rPr>
                <w:rFonts w:cs="Arial"/>
                <w:bCs/>
                <w:sz w:val="18"/>
                <w:szCs w:val="18"/>
              </w:rPr>
              <w:t>Bibliotekschef Bertil Dor</w:t>
            </w:r>
            <w:r w:rsidR="002E34AD" w:rsidRPr="008D671B">
              <w:rPr>
                <w:rFonts w:cs="Arial"/>
                <w:bCs/>
                <w:sz w:val="18"/>
                <w:szCs w:val="18"/>
              </w:rPr>
              <w:t>ch</w:t>
            </w:r>
            <w:r w:rsidRPr="008D671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16244">
              <w:rPr>
                <w:rFonts w:cs="Arial"/>
                <w:bCs/>
                <w:sz w:val="18"/>
                <w:szCs w:val="18"/>
              </w:rPr>
              <w:t>orienterede om processen og ressourceudnyttelse. Der er opsagt en række aftaler</w:t>
            </w:r>
            <w:r w:rsidR="000C6F64">
              <w:rPr>
                <w:rFonts w:cs="Arial"/>
                <w:bCs/>
                <w:sz w:val="18"/>
                <w:szCs w:val="18"/>
              </w:rPr>
              <w:t>,</w:t>
            </w:r>
            <w:r w:rsidR="00F16244">
              <w:rPr>
                <w:rFonts w:cs="Arial"/>
                <w:bCs/>
                <w:sz w:val="18"/>
                <w:szCs w:val="18"/>
              </w:rPr>
              <w:t xml:space="preserve"> for at man har kunnet vækste </w:t>
            </w:r>
            <w:r w:rsidR="004533B3">
              <w:rPr>
                <w:rFonts w:cs="Arial"/>
                <w:bCs/>
                <w:sz w:val="18"/>
                <w:szCs w:val="18"/>
              </w:rPr>
              <w:t>andetsteds</w:t>
            </w:r>
            <w:r w:rsidR="00F16244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A16AC0">
              <w:rPr>
                <w:rFonts w:cs="Arial"/>
                <w:bCs/>
                <w:sz w:val="18"/>
                <w:szCs w:val="18"/>
              </w:rPr>
              <w:t>Siden 2016 har SDUB været igennem en besparelsesproces, hvor der er foretaget en række valg/fravalg. Der skal findes en form fremadrettet og ikke mindst en form for løbende dialog</w:t>
            </w:r>
            <w:r w:rsidR="008E50E7">
              <w:rPr>
                <w:rFonts w:cs="Arial"/>
                <w:bCs/>
                <w:sz w:val="18"/>
                <w:szCs w:val="18"/>
              </w:rPr>
              <w:t xml:space="preserve"> mellem SDUB og fakulteter</w:t>
            </w:r>
            <w:r w:rsidR="00A16AC0">
              <w:rPr>
                <w:rFonts w:cs="Arial"/>
                <w:bCs/>
                <w:sz w:val="18"/>
                <w:szCs w:val="18"/>
              </w:rPr>
              <w:t xml:space="preserve">. </w:t>
            </w:r>
          </w:p>
          <w:p w14:paraId="04E56CD3" w14:textId="708C8489" w:rsidR="00A16AC0" w:rsidRDefault="00A16AC0" w:rsidP="00A16AC0">
            <w:pPr>
              <w:pStyle w:val="Listeafsnit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  <w:p w14:paraId="248E86E2" w14:textId="745BB3CE" w:rsidR="00A16AC0" w:rsidRDefault="00387A98" w:rsidP="00A16AC0">
            <w:pPr>
              <w:pStyle w:val="Listeafsnit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Danske Universiteter er pt. i forhandlinger med Elsevier om en aftale. En pressemeddelelse om endelig aftale forventes udsendt snarest. </w:t>
            </w:r>
            <w:r w:rsidR="00A16AC0">
              <w:rPr>
                <w:rFonts w:cs="Arial"/>
                <w:bCs/>
                <w:sz w:val="18"/>
                <w:szCs w:val="18"/>
              </w:rPr>
              <w:t xml:space="preserve">Det blev præciseret, at ved køb via Elsevier er der tale om ’pakkeløsninger’, </w:t>
            </w:r>
            <w:r w:rsidR="004533B3">
              <w:rPr>
                <w:rFonts w:cs="Arial"/>
                <w:bCs/>
                <w:sz w:val="18"/>
                <w:szCs w:val="18"/>
              </w:rPr>
              <w:t>dvs.</w:t>
            </w:r>
            <w:r w:rsidR="00A16AC0">
              <w:rPr>
                <w:rFonts w:cs="Arial"/>
                <w:bCs/>
                <w:sz w:val="18"/>
                <w:szCs w:val="18"/>
              </w:rPr>
              <w:t xml:space="preserve"> take-or-leave it.</w:t>
            </w:r>
          </w:p>
          <w:p w14:paraId="316E283F" w14:textId="6A0AC037" w:rsidR="00A16AC0" w:rsidRDefault="00A16AC0" w:rsidP="00A16AC0">
            <w:pPr>
              <w:pStyle w:val="Listeafsnit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  <w:p w14:paraId="397CFB30" w14:textId="7E89DD9A" w:rsidR="00A16AC0" w:rsidRDefault="00A16AC0" w:rsidP="00A16AC0">
            <w:pPr>
              <w:pStyle w:val="Listeafsnit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Repræsentation i Biblioteksudvalget blev vendt, herunder ledelsesmæssig forankring hvorfor man kan overveje</w:t>
            </w:r>
            <w:r w:rsidR="000C6F64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 xml:space="preserve"> at en institutleder repræsenterer fakultetet. Nedsættelse af et fakultært biblioteksudvalg overvejes. </w:t>
            </w:r>
          </w:p>
          <w:p w14:paraId="02AC83CA" w14:textId="77777777" w:rsidR="00A16AC0" w:rsidRPr="00A16AC0" w:rsidRDefault="00A16AC0" w:rsidP="00A16AC0">
            <w:pPr>
              <w:pStyle w:val="Listeafsnit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  <w:p w14:paraId="47AFEBA4" w14:textId="77777777" w:rsidR="00E77E6C" w:rsidRDefault="00E77E6C" w:rsidP="00E77E6C">
            <w:pPr>
              <w:pStyle w:val="Listeafsnit"/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3929703F" w14:textId="785FE888" w:rsidR="00353D87" w:rsidRPr="00E77E6C" w:rsidRDefault="008D671B" w:rsidP="00E77E6C">
            <w:pPr>
              <w:pStyle w:val="Listeafsnit"/>
              <w:numPr>
                <w:ilvl w:val="0"/>
                <w:numId w:val="46"/>
              </w:num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77E6C">
              <w:rPr>
                <w:rFonts w:eastAsia="Times New Roman" w:cs="Arial"/>
                <w:b/>
                <w:bCs/>
                <w:sz w:val="18"/>
                <w:szCs w:val="18"/>
              </w:rPr>
              <w:t>Kort orientering om tilpasning af sidefags//tilvalgsporteføljen. (10-10.</w:t>
            </w:r>
            <w:r w:rsidR="00955203" w:rsidRPr="00E77E6C">
              <w:rPr>
                <w:rFonts w:eastAsia="Times New Roman" w:cs="Arial"/>
                <w:b/>
                <w:bCs/>
                <w:sz w:val="18"/>
                <w:szCs w:val="18"/>
              </w:rPr>
              <w:t>15</w:t>
            </w:r>
            <w:r w:rsidRPr="00E77E6C">
              <w:rPr>
                <w:rFonts w:eastAsia="Times New Roman" w:cs="Arial"/>
                <w:b/>
                <w:bCs/>
                <w:sz w:val="18"/>
                <w:szCs w:val="18"/>
              </w:rPr>
              <w:t>)</w:t>
            </w:r>
            <w:r w:rsidR="00353D87" w:rsidRPr="00E77E6C">
              <w:rPr>
                <w:rFonts w:eastAsia="Times New Roman" w:cs="Arial"/>
                <w:b/>
                <w:bCs/>
                <w:sz w:val="18"/>
                <w:szCs w:val="18"/>
              </w:rPr>
              <w:br/>
            </w:r>
          </w:p>
          <w:p w14:paraId="23154EED" w14:textId="2CF6431E" w:rsidR="008D671B" w:rsidRDefault="008D671B" w:rsidP="00E77E6C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353D87">
              <w:rPr>
                <w:rFonts w:cs="Arial"/>
                <w:bCs/>
                <w:sz w:val="18"/>
                <w:szCs w:val="18"/>
              </w:rPr>
              <w:t>Afdelingsleder Lone Granhøj del</w:t>
            </w:r>
            <w:r w:rsidR="001643A9">
              <w:rPr>
                <w:rFonts w:cs="Arial"/>
                <w:bCs/>
                <w:sz w:val="18"/>
                <w:szCs w:val="18"/>
              </w:rPr>
              <w:t xml:space="preserve">tog i punktet. </w:t>
            </w:r>
          </w:p>
          <w:p w14:paraId="7E79AC23" w14:textId="1CCDBD8B" w:rsidR="001643A9" w:rsidRDefault="001643A9" w:rsidP="00E77E6C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412152B" w14:textId="0A07513D" w:rsidR="001643A9" w:rsidRDefault="001643A9" w:rsidP="001643A9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Prodekanen ridsede baggrunden for processen op og gennemgik </w:t>
            </w:r>
            <w:r w:rsidR="003A545C">
              <w:rPr>
                <w:rFonts w:cs="Arial"/>
                <w:bCs/>
                <w:sz w:val="18"/>
                <w:szCs w:val="18"/>
              </w:rPr>
              <w:t>kort</w:t>
            </w:r>
            <w:r w:rsidR="000C6F64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forslag til reform. </w:t>
            </w:r>
          </w:p>
          <w:p w14:paraId="2631CA11" w14:textId="5F21AB8A" w:rsidR="001643A9" w:rsidRDefault="001643A9" w:rsidP="001643A9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338612CD" w14:textId="196EF643" w:rsidR="00C75327" w:rsidRDefault="001643A9" w:rsidP="00003C86">
            <w:pPr>
              <w:spacing w:line="360" w:lineRule="auto"/>
              <w:ind w:left="70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Der var enighed om at fastholde så bred en portefølje som mulig, men </w:t>
            </w:r>
            <w:r w:rsidR="00C75327">
              <w:rPr>
                <w:rFonts w:cs="Arial"/>
                <w:bCs/>
                <w:sz w:val="18"/>
                <w:szCs w:val="18"/>
              </w:rPr>
              <w:t xml:space="preserve">at </w:t>
            </w:r>
            <w:r>
              <w:rPr>
                <w:rFonts w:cs="Arial"/>
                <w:bCs/>
                <w:sz w:val="18"/>
                <w:szCs w:val="18"/>
              </w:rPr>
              <w:t>overveje sam</w:t>
            </w:r>
            <w:r w:rsidR="00C75327">
              <w:rPr>
                <w:rFonts w:cs="Arial"/>
                <w:bCs/>
                <w:sz w:val="18"/>
                <w:szCs w:val="18"/>
              </w:rPr>
              <w:t>læsninger/-</w:t>
            </w:r>
            <w:r w:rsidR="003A545C">
              <w:rPr>
                <w:rFonts w:cs="Arial"/>
                <w:bCs/>
                <w:sz w:val="18"/>
                <w:szCs w:val="18"/>
              </w:rPr>
              <w:t xml:space="preserve">drift </w:t>
            </w:r>
            <w:r w:rsidR="00C75327">
              <w:rPr>
                <w:rFonts w:cs="Arial"/>
                <w:bCs/>
                <w:sz w:val="18"/>
                <w:szCs w:val="18"/>
              </w:rPr>
              <w:t xml:space="preserve">af </w:t>
            </w:r>
            <w:r w:rsidR="00F253FC">
              <w:rPr>
                <w:rFonts w:cs="Arial"/>
                <w:bCs/>
                <w:sz w:val="18"/>
                <w:szCs w:val="18"/>
              </w:rPr>
              <w:t xml:space="preserve">og nedlæggelse af </w:t>
            </w:r>
            <w:r w:rsidR="00C75327">
              <w:rPr>
                <w:rFonts w:cs="Arial"/>
                <w:bCs/>
                <w:sz w:val="18"/>
                <w:szCs w:val="18"/>
              </w:rPr>
              <w:t>tilvalg</w:t>
            </w:r>
            <w:r w:rsidR="00387A98">
              <w:rPr>
                <w:rFonts w:cs="Arial"/>
                <w:bCs/>
                <w:sz w:val="18"/>
                <w:szCs w:val="18"/>
              </w:rPr>
              <w:t>; f</w:t>
            </w:r>
            <w:r w:rsidR="00C75327">
              <w:rPr>
                <w:rFonts w:cs="Arial"/>
                <w:bCs/>
                <w:sz w:val="18"/>
                <w:szCs w:val="18"/>
              </w:rPr>
              <w:t>ortsætte med at undersøge muligheden for hel eller delvis online undervisning</w:t>
            </w:r>
            <w:r w:rsidR="00387A98">
              <w:rPr>
                <w:rFonts w:cs="Arial"/>
                <w:bCs/>
                <w:sz w:val="18"/>
                <w:szCs w:val="18"/>
              </w:rPr>
              <w:t>;</w:t>
            </w:r>
            <w:r w:rsidR="00C7532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87A98">
              <w:rPr>
                <w:rFonts w:cs="Arial"/>
                <w:bCs/>
                <w:sz w:val="18"/>
                <w:szCs w:val="18"/>
              </w:rPr>
              <w:t>n</w:t>
            </w:r>
            <w:r w:rsidR="00C75327">
              <w:rPr>
                <w:rFonts w:cs="Arial"/>
                <w:bCs/>
                <w:sz w:val="18"/>
                <w:szCs w:val="18"/>
              </w:rPr>
              <w:t xml:space="preserve">edbrydning af geografiske barrierer samt sammenlægning af studienævn. </w:t>
            </w:r>
          </w:p>
          <w:p w14:paraId="4D4CB013" w14:textId="77777777" w:rsidR="00C75327" w:rsidRDefault="00C75327" w:rsidP="00003C86">
            <w:pPr>
              <w:spacing w:line="360" w:lineRule="auto"/>
              <w:ind w:left="709"/>
              <w:rPr>
                <w:rFonts w:cs="Arial"/>
                <w:bCs/>
                <w:sz w:val="18"/>
                <w:szCs w:val="18"/>
              </w:rPr>
            </w:pPr>
          </w:p>
          <w:p w14:paraId="1FA7C5F9" w14:textId="3B330E11" w:rsidR="001643A9" w:rsidRPr="001643A9" w:rsidRDefault="00C75327" w:rsidP="00003C86">
            <w:pPr>
              <w:spacing w:line="360" w:lineRule="auto"/>
              <w:ind w:left="70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Arbejdet fortsætter. </w:t>
            </w:r>
          </w:p>
          <w:p w14:paraId="11A974E5" w14:textId="77777777" w:rsidR="001643A9" w:rsidRPr="00E77E6C" w:rsidRDefault="001643A9" w:rsidP="00E77E6C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59E7151A" w14:textId="52AA5F30" w:rsidR="008D671B" w:rsidRPr="008D671B" w:rsidRDefault="008D671B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Normaftale. </w:t>
            </w:r>
            <w:r w:rsidR="00955203">
              <w:rPr>
                <w:rFonts w:eastAsia="Times New Roman" w:cs="Arial"/>
                <w:b/>
                <w:bCs/>
                <w:sz w:val="18"/>
                <w:szCs w:val="18"/>
              </w:rPr>
              <w:t>(10.15-</w:t>
            </w:r>
            <w:r w:rsidR="00295C6F">
              <w:rPr>
                <w:rFonts w:eastAsia="Times New Roman" w:cs="Arial"/>
                <w:b/>
                <w:bCs/>
                <w:sz w:val="18"/>
                <w:szCs w:val="18"/>
              </w:rPr>
              <w:t>10.45)</w:t>
            </w:r>
          </w:p>
          <w:p w14:paraId="26144118" w14:textId="7211F5E4" w:rsidR="008D671B" w:rsidRPr="00E77E6C" w:rsidRDefault="008D671B" w:rsidP="00E77E6C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0871EBF1" w14:textId="205973F1" w:rsidR="00C75327" w:rsidRDefault="00C75327" w:rsidP="00003C86">
            <w:pPr>
              <w:ind w:left="70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Dekanen orienterede om arbejdet i udvalget. En aftale </w:t>
            </w:r>
            <w:r w:rsidR="00B94D62">
              <w:rPr>
                <w:rFonts w:cs="Arial"/>
                <w:bCs/>
                <w:sz w:val="18"/>
                <w:szCs w:val="18"/>
              </w:rPr>
              <w:t xml:space="preserve">forventes </w:t>
            </w:r>
            <w:r>
              <w:rPr>
                <w:rFonts w:cs="Arial"/>
                <w:bCs/>
                <w:sz w:val="18"/>
                <w:szCs w:val="18"/>
              </w:rPr>
              <w:t>effektuere</w:t>
            </w:r>
            <w:r w:rsidR="00B94D62">
              <w:rPr>
                <w:rFonts w:cs="Arial"/>
                <w:bCs/>
                <w:sz w:val="18"/>
                <w:szCs w:val="18"/>
              </w:rPr>
              <w:t>t</w:t>
            </w:r>
            <w:r>
              <w:rPr>
                <w:rFonts w:cs="Arial"/>
                <w:bCs/>
                <w:sz w:val="18"/>
                <w:szCs w:val="18"/>
              </w:rPr>
              <w:t xml:space="preserve"> pr. 1. september 2021. </w:t>
            </w:r>
          </w:p>
          <w:p w14:paraId="4E836E66" w14:textId="77777777" w:rsidR="00C75327" w:rsidRDefault="00C75327" w:rsidP="00003C86">
            <w:pPr>
              <w:ind w:left="709"/>
              <w:rPr>
                <w:rFonts w:cs="Arial"/>
                <w:bCs/>
                <w:sz w:val="18"/>
                <w:szCs w:val="18"/>
              </w:rPr>
            </w:pPr>
          </w:p>
          <w:p w14:paraId="05FEC3BA" w14:textId="44B16F07" w:rsidR="00157311" w:rsidRDefault="00157311" w:rsidP="00003C86">
            <w:pPr>
              <w:ind w:left="70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Lone Granhøj gennemgik konsekvensberegning ved benyttelse af forskellige modeller på 400 tilfældigt udvalgte kursusudbud</w:t>
            </w:r>
            <w:r w:rsidR="004420AC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003C86">
              <w:rPr>
                <w:rFonts w:cs="Arial"/>
                <w:bCs/>
                <w:sz w:val="18"/>
                <w:szCs w:val="18"/>
              </w:rPr>
              <w:t xml:space="preserve">Der var bred enighed om, at det er et fint arbejdsgrundlag at arbejde videre på. </w:t>
            </w:r>
          </w:p>
          <w:p w14:paraId="2D12969E" w14:textId="3D28F428" w:rsidR="00157311" w:rsidRDefault="00157311" w:rsidP="00003C86">
            <w:pPr>
              <w:ind w:left="709"/>
              <w:rPr>
                <w:rFonts w:cs="Arial"/>
                <w:bCs/>
                <w:sz w:val="18"/>
                <w:szCs w:val="18"/>
              </w:rPr>
            </w:pPr>
          </w:p>
          <w:p w14:paraId="6EA511F7" w14:textId="278528A1" w:rsidR="00647C54" w:rsidRPr="008D671B" w:rsidRDefault="00647C54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HSU-arbejdsgruppens anbefalinger vedrørende </w:t>
            </w:r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implementering af </w:t>
            </w: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ny stillingsstruktur. </w:t>
            </w:r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>(1</w:t>
            </w:r>
            <w:r w:rsidR="00295C6F">
              <w:rPr>
                <w:rFonts w:eastAsia="Times New Roman" w:cs="Arial"/>
                <w:b/>
                <w:bCs/>
                <w:sz w:val="18"/>
                <w:szCs w:val="18"/>
              </w:rPr>
              <w:t xml:space="preserve">0.45-11.15) </w:t>
            </w:r>
          </w:p>
          <w:p w14:paraId="092F6F6D" w14:textId="77777777" w:rsidR="00EB4588" w:rsidRPr="008D671B" w:rsidRDefault="00EB4588" w:rsidP="00E77E6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2E62F49" w14:textId="77777777" w:rsidR="003A545C" w:rsidRDefault="003A545C" w:rsidP="003A545C">
            <w:pPr>
              <w:ind w:left="709"/>
            </w:pPr>
            <w:r>
              <w:t xml:space="preserve">Per Krogh Hansen redegjorde kort for processen. </w:t>
            </w:r>
          </w:p>
          <w:p w14:paraId="53B0B4F9" w14:textId="77777777" w:rsidR="003A545C" w:rsidRDefault="003A545C" w:rsidP="003A545C">
            <w:pPr>
              <w:ind w:left="709" w:hanging="709"/>
            </w:pPr>
          </w:p>
          <w:p w14:paraId="3D1B954D" w14:textId="65FD285F" w:rsidR="003A545C" w:rsidRDefault="003A545C" w:rsidP="003A545C">
            <w:pPr>
              <w:ind w:left="709"/>
            </w:pPr>
            <w:r>
              <w:t xml:space="preserve">Humaniora har i </w:t>
            </w:r>
            <w:r w:rsidR="004420AC">
              <w:t xml:space="preserve">nogle tilfælde af </w:t>
            </w:r>
            <w:r>
              <w:t>god vilje søgt at parallelisere postdoc i forhold til adjunkt</w:t>
            </w:r>
            <w:r w:rsidR="004420AC">
              <w:t xml:space="preserve"> ved at ansætte dem på ”adjunktlignende vilkår”</w:t>
            </w:r>
            <w:r>
              <w:t>. Det vil være nødvendigt at forberede postdocs på</w:t>
            </w:r>
            <w:r w:rsidR="00994BAD">
              <w:t>,</w:t>
            </w:r>
            <w:r>
              <w:t xml:space="preserve"> at en karrierevej på universitetet ikke er en naturlov, da mange vil skulle arbejde med andet. </w:t>
            </w:r>
          </w:p>
          <w:p w14:paraId="4E05D92F" w14:textId="77777777" w:rsidR="003A545C" w:rsidRDefault="003A545C" w:rsidP="003A545C">
            <w:pPr>
              <w:ind w:left="709"/>
            </w:pPr>
          </w:p>
          <w:p w14:paraId="5497E68E" w14:textId="6D4CE961" w:rsidR="003A545C" w:rsidRDefault="003A545C" w:rsidP="003A545C">
            <w:pPr>
              <w:ind w:left="709"/>
            </w:pPr>
            <w:r>
              <w:t xml:space="preserve">Der var enighed om, at det er en svær rekrutteringsopgave at få de bedst kvalificerede til at søge postdoc, når karrierevejen ikke er givet. Det er en universitær opgave at </w:t>
            </w:r>
            <w:r w:rsidR="004533B3">
              <w:t xml:space="preserve">sikre </w:t>
            </w:r>
            <w:r>
              <w:t>postdoc employabilitet i forhold til et job uden for SDU. Dette kan ske i form af de foreslåede tilbud ved blandt andet RIO: karriererådgivning; udvikling af det gode CV; mentorordning; projektledelseskurser; aktivering af aftagerpaneler i forhold til mulig videre karriere.</w:t>
            </w:r>
          </w:p>
          <w:p w14:paraId="5A0D5EE5" w14:textId="77777777" w:rsidR="003A545C" w:rsidRDefault="003A545C" w:rsidP="003A545C">
            <w:pPr>
              <w:ind w:left="709"/>
            </w:pPr>
          </w:p>
          <w:p w14:paraId="6274B199" w14:textId="77777777" w:rsidR="003A545C" w:rsidRDefault="003A545C" w:rsidP="003A545C">
            <w:pPr>
              <w:ind w:left="709"/>
            </w:pPr>
            <w:r>
              <w:t>Karriereveje</w:t>
            </w:r>
          </w:p>
          <w:p w14:paraId="320F9F37" w14:textId="77777777" w:rsidR="003A545C" w:rsidRDefault="003A545C" w:rsidP="003A545C">
            <w:pPr>
              <w:ind w:left="709"/>
            </w:pPr>
          </w:p>
          <w:p w14:paraId="31CE1685" w14:textId="345FB117" w:rsidR="003A545C" w:rsidRDefault="003A545C" w:rsidP="003A545C">
            <w:pPr>
              <w:ind w:left="709"/>
            </w:pPr>
            <w:r>
              <w:t>Adjunkt: Der er i arbejdsgruppens anbefalinger lagt op til</w:t>
            </w:r>
            <w:r w:rsidR="00994BAD">
              <w:t>,</w:t>
            </w:r>
            <w:r>
              <w:t xml:space="preserve"> at adjunkter kan ansættes i op til fire år. Der var i ledelsen ikke stemning for at øge ansættelsesperioden, idet dette </w:t>
            </w:r>
            <w:r>
              <w:lastRenderedPageBreak/>
              <w:t xml:space="preserve">kan hæve krav om forskningsproduktion og samtidig medføre en unødig forlængelse af den enkeltes karrierevej. </w:t>
            </w:r>
          </w:p>
          <w:p w14:paraId="2DD4F352" w14:textId="77777777" w:rsidR="00994BAD" w:rsidRDefault="00994BAD" w:rsidP="003A545C">
            <w:pPr>
              <w:ind w:left="709"/>
            </w:pPr>
          </w:p>
          <w:p w14:paraId="4A42C149" w14:textId="561990CD" w:rsidR="003A545C" w:rsidRDefault="003A545C" w:rsidP="003A545C">
            <w:pPr>
              <w:ind w:left="709"/>
            </w:pPr>
            <w:r>
              <w:t xml:space="preserve">Tenure track: Ledelsen drøftede anvendelsen af tenure track. Per Krogh Hansen fandt, at tenure track-ordningen kan være nyttig ved opbygning af forskningsmiljøer, og ikke mindst sikre en større kontinuitet. </w:t>
            </w:r>
          </w:p>
          <w:p w14:paraId="095F8D8E" w14:textId="77777777" w:rsidR="003A545C" w:rsidRDefault="003A545C" w:rsidP="003A545C">
            <w:pPr>
              <w:ind w:left="709"/>
            </w:pPr>
          </w:p>
          <w:p w14:paraId="7DFDE69B" w14:textId="3C02B3A2" w:rsidR="003A545C" w:rsidRDefault="003A545C" w:rsidP="003A545C">
            <w:pPr>
              <w:ind w:left="709"/>
            </w:pPr>
            <w:r>
              <w:t>Dekanen pointerede, at der er tale om en særlig kategori, der ikke kræver yderligere bedømmelse. Man skal således være sikker på, at de kan gå hele vejen.</w:t>
            </w:r>
          </w:p>
          <w:p w14:paraId="1977F621" w14:textId="77777777" w:rsidR="003A545C" w:rsidRDefault="003A545C" w:rsidP="003A545C">
            <w:pPr>
              <w:ind w:left="709"/>
            </w:pPr>
          </w:p>
          <w:p w14:paraId="50E1FD33" w14:textId="72C79CF1" w:rsidR="003A545C" w:rsidRDefault="003A545C" w:rsidP="003A545C">
            <w:pPr>
              <w:ind w:left="709"/>
            </w:pPr>
            <w:r>
              <w:t xml:space="preserve">Lektor </w:t>
            </w:r>
            <w:r w:rsidR="003D5897">
              <w:t>–</w:t>
            </w:r>
            <w:r>
              <w:t xml:space="preserve"> Forfremmelsesprogrammer</w:t>
            </w:r>
            <w:r w:rsidR="004420AC">
              <w:t xml:space="preserve">. </w:t>
            </w:r>
            <w:r>
              <w:t xml:space="preserve">Man fandt det meget problematisk, at seniorlektorer (interne) i forfremmelsesprogrammet forfordeles i forhold til udefra kommende ansøgere. </w:t>
            </w:r>
          </w:p>
          <w:p w14:paraId="118E9E99" w14:textId="77777777" w:rsidR="00EB4588" w:rsidRPr="008D671B" w:rsidRDefault="00EB4588" w:rsidP="003A545C">
            <w:pPr>
              <w:ind w:left="709"/>
              <w:rPr>
                <w:rFonts w:cs="Arial"/>
                <w:sz w:val="18"/>
                <w:szCs w:val="18"/>
              </w:rPr>
            </w:pPr>
          </w:p>
          <w:p w14:paraId="71933006" w14:textId="33E00E03" w:rsidR="002E34AD" w:rsidRPr="008D671B" w:rsidRDefault="002E34AD" w:rsidP="00EB4588">
            <w:pPr>
              <w:pStyle w:val="Listeafsni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Rammeberegning 2021. </w:t>
            </w:r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>(11</w:t>
            </w:r>
            <w:r w:rsidR="00955203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295C6F">
              <w:rPr>
                <w:rFonts w:eastAsia="Times New Roman" w:cs="Arial"/>
                <w:b/>
                <w:bCs/>
                <w:sz w:val="18"/>
                <w:szCs w:val="18"/>
              </w:rPr>
              <w:t>15</w:t>
            </w:r>
            <w:r w:rsidR="00EB4588" w:rsidRPr="008D671B">
              <w:rPr>
                <w:rFonts w:eastAsia="Times New Roman" w:cs="Arial"/>
                <w:b/>
                <w:bCs/>
                <w:sz w:val="18"/>
                <w:szCs w:val="18"/>
              </w:rPr>
              <w:t>-12)</w:t>
            </w:r>
          </w:p>
          <w:p w14:paraId="2CB816C3" w14:textId="2D4DF269" w:rsidR="00647C54" w:rsidRPr="008D671B" w:rsidRDefault="00647C54" w:rsidP="00E77E6C">
            <w:pPr>
              <w:pStyle w:val="Listeafsnit"/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22596922" w14:textId="123C899E" w:rsidR="00647C54" w:rsidRDefault="00DC0251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På basis af tidligere møder fremlagde Klaus Thomsen forslag til rammeberegning 2021 og overslagsårene 2022-24. </w:t>
            </w:r>
          </w:p>
          <w:p w14:paraId="37782E58" w14:textId="1896A570" w:rsidR="00DC0251" w:rsidRDefault="00DC0251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</w:p>
          <w:p w14:paraId="66556764" w14:textId="3299EA78" w:rsidR="00DC0251" w:rsidRDefault="00DC0251" w:rsidP="00647C54">
            <w:pPr>
              <w:pStyle w:val="Listeafsnit"/>
            </w:pPr>
            <w:r>
              <w:rPr>
                <w:rFonts w:eastAsia="Times New Roman" w:cs="Arial"/>
                <w:sz w:val="18"/>
                <w:szCs w:val="18"/>
              </w:rPr>
              <w:t xml:space="preserve">Ledelsen drøftede </w:t>
            </w:r>
            <w:r>
              <w:t>de principper</w:t>
            </w:r>
            <w:r w:rsidR="00394A89">
              <w:t>,</w:t>
            </w:r>
            <w:r>
              <w:t xml:space="preserve"> der bygger fakultetets nuværende rammemodel. Der er ud over årene en voldsom asymmetri mellem undervisningstunge og forskningstunge institutter</w:t>
            </w:r>
            <w:r w:rsidR="004A2E13">
              <w:t xml:space="preserve">, hvorfor forskningstaksametret forhøjes. </w:t>
            </w:r>
          </w:p>
          <w:p w14:paraId="01C5501B" w14:textId="77777777" w:rsidR="00DC0251" w:rsidRDefault="00DC0251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</w:p>
          <w:p w14:paraId="2CD1A3AF" w14:textId="5E1E6CA8" w:rsidR="00DC0251" w:rsidRDefault="00DC0251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Der er i det foreliggende </w:t>
            </w:r>
            <w:r w:rsidR="004A2E13">
              <w:rPr>
                <w:rFonts w:eastAsia="Times New Roman" w:cs="Arial"/>
                <w:sz w:val="18"/>
                <w:szCs w:val="18"/>
              </w:rPr>
              <w:t xml:space="preserve">materiale </w:t>
            </w:r>
            <w:r>
              <w:rPr>
                <w:rFonts w:eastAsia="Times New Roman" w:cs="Arial"/>
                <w:sz w:val="18"/>
                <w:szCs w:val="18"/>
              </w:rPr>
              <w:t xml:space="preserve">taget højde </w:t>
            </w:r>
            <w:r w:rsidR="00D973AC">
              <w:rPr>
                <w:rFonts w:eastAsia="Times New Roman" w:cs="Arial"/>
                <w:sz w:val="18"/>
                <w:szCs w:val="18"/>
              </w:rPr>
              <w:t xml:space="preserve">for forhøjet STÅ-beskatning af takstgrupperne 2 og 3 </w:t>
            </w:r>
            <w:r w:rsidR="00F253FC">
              <w:rPr>
                <w:rFonts w:eastAsia="Times New Roman" w:cs="Arial"/>
                <w:sz w:val="18"/>
                <w:szCs w:val="18"/>
              </w:rPr>
              <w:t>med henblik på forhøjelse af</w:t>
            </w:r>
            <w:r w:rsidR="00D973AC">
              <w:rPr>
                <w:rFonts w:eastAsia="Times New Roman" w:cs="Arial"/>
                <w:sz w:val="18"/>
                <w:szCs w:val="18"/>
              </w:rPr>
              <w:t xml:space="preserve"> forskningstaksamet</w:t>
            </w:r>
            <w:r w:rsidR="00F253FC">
              <w:rPr>
                <w:rFonts w:eastAsia="Times New Roman" w:cs="Arial"/>
                <w:sz w:val="18"/>
                <w:szCs w:val="18"/>
              </w:rPr>
              <w:t>ret</w:t>
            </w:r>
            <w:r w:rsidR="00D973AC">
              <w:rPr>
                <w:rFonts w:eastAsia="Times New Roman" w:cs="Arial"/>
                <w:sz w:val="18"/>
                <w:szCs w:val="18"/>
              </w:rPr>
              <w:t xml:space="preserve">. Budgettilpasninger er ikke indregnet. </w:t>
            </w:r>
            <w:r w:rsidR="00F253FC">
              <w:rPr>
                <w:rFonts w:eastAsia="Times New Roman" w:cs="Arial"/>
                <w:sz w:val="18"/>
                <w:szCs w:val="18"/>
              </w:rPr>
              <w:t>Der er ikke taget højde</w:t>
            </w:r>
            <w:r w:rsidR="004A2E13">
              <w:rPr>
                <w:rFonts w:eastAsia="Times New Roman" w:cs="Arial"/>
                <w:sz w:val="18"/>
                <w:szCs w:val="18"/>
              </w:rPr>
              <w:t xml:space="preserve"> for </w:t>
            </w:r>
            <w:r w:rsidR="00F253FC">
              <w:rPr>
                <w:rFonts w:eastAsia="Times New Roman" w:cs="Arial"/>
                <w:sz w:val="18"/>
                <w:szCs w:val="18"/>
              </w:rPr>
              <w:t xml:space="preserve">merudgifter til DVIP samt evt. besparelser på driftssiden som følge af corona. </w:t>
            </w:r>
          </w:p>
          <w:p w14:paraId="26433A3E" w14:textId="7C1E2580" w:rsidR="00F253FC" w:rsidRDefault="00F253FC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</w:p>
          <w:p w14:paraId="2B919C8F" w14:textId="5581E0D2" w:rsidR="00F253FC" w:rsidRDefault="00F253FC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Lars Binderup, Lone Granhøj og</w:t>
            </w:r>
            <w:r w:rsidR="004A2E13">
              <w:rPr>
                <w:rFonts w:eastAsia="Times New Roman" w:cs="Arial"/>
                <w:sz w:val="18"/>
                <w:szCs w:val="18"/>
              </w:rPr>
              <w:t xml:space="preserve"> relevant </w:t>
            </w:r>
            <w:r>
              <w:rPr>
                <w:rFonts w:eastAsia="Times New Roman" w:cs="Arial"/>
                <w:sz w:val="18"/>
                <w:szCs w:val="18"/>
              </w:rPr>
              <w:t>institut</w:t>
            </w:r>
            <w:r w:rsidR="004A2E13">
              <w:rPr>
                <w:rFonts w:eastAsia="Times New Roman" w:cs="Arial"/>
                <w:sz w:val="18"/>
                <w:szCs w:val="18"/>
              </w:rPr>
              <w:t>leder</w:t>
            </w:r>
            <w:r>
              <w:rPr>
                <w:rFonts w:eastAsia="Times New Roman" w:cs="Arial"/>
                <w:sz w:val="18"/>
                <w:szCs w:val="18"/>
              </w:rPr>
              <w:t xml:space="preserve"> tager efter 2. februar 2021 kontakt til studielederne med henblik på </w:t>
            </w:r>
            <w:r w:rsidR="004A2E13">
              <w:rPr>
                <w:rFonts w:eastAsia="Times New Roman" w:cs="Arial"/>
                <w:sz w:val="18"/>
                <w:szCs w:val="18"/>
              </w:rPr>
              <w:t xml:space="preserve">at foretage en </w:t>
            </w:r>
            <w:r>
              <w:rPr>
                <w:rFonts w:eastAsia="Times New Roman" w:cs="Arial"/>
                <w:sz w:val="18"/>
                <w:szCs w:val="18"/>
              </w:rPr>
              <w:t>detaljeret granskning af studieordninger med formålet at forbedre fakultetets økonomi</w:t>
            </w:r>
            <w:r w:rsidR="004A2E13">
              <w:rPr>
                <w:rFonts w:eastAsia="Times New Roman" w:cs="Arial"/>
                <w:sz w:val="18"/>
                <w:szCs w:val="18"/>
              </w:rPr>
              <w:t xml:space="preserve"> og fastholde uddannelsesportefølje</w:t>
            </w:r>
            <w:r>
              <w:rPr>
                <w:rFonts w:eastAsia="Times New Roman" w:cs="Arial"/>
                <w:sz w:val="18"/>
                <w:szCs w:val="18"/>
              </w:rPr>
              <w:t xml:space="preserve">. </w:t>
            </w:r>
          </w:p>
          <w:p w14:paraId="1A73BB6D" w14:textId="64EA0E53" w:rsidR="004A2E13" w:rsidRDefault="004A2E13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</w:p>
          <w:p w14:paraId="02347C2B" w14:textId="5326FF8C" w:rsidR="004A2E13" w:rsidRDefault="004A2E13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Dekanen </w:t>
            </w:r>
            <w:r w:rsidR="004533B3">
              <w:rPr>
                <w:rFonts w:eastAsia="Times New Roman" w:cs="Arial"/>
                <w:sz w:val="18"/>
                <w:szCs w:val="18"/>
              </w:rPr>
              <w:t>nævnte</w:t>
            </w:r>
            <w:r>
              <w:rPr>
                <w:rFonts w:eastAsia="Times New Roman" w:cs="Arial"/>
                <w:sz w:val="18"/>
                <w:szCs w:val="18"/>
              </w:rPr>
              <w:t xml:space="preserve">, at man kunne overveje </w:t>
            </w:r>
            <w:r w:rsidR="004533B3">
              <w:rPr>
                <w:rFonts w:eastAsia="Times New Roman" w:cs="Arial"/>
                <w:sz w:val="18"/>
                <w:szCs w:val="18"/>
              </w:rPr>
              <w:t xml:space="preserve">at etablere </w:t>
            </w:r>
            <w:r>
              <w:rPr>
                <w:rFonts w:eastAsia="Times New Roman" w:cs="Arial"/>
                <w:sz w:val="18"/>
                <w:szCs w:val="18"/>
              </w:rPr>
              <w:t xml:space="preserve">en </w:t>
            </w:r>
            <w:r w:rsidR="004533B3">
              <w:rPr>
                <w:rFonts w:eastAsia="Times New Roman" w:cs="Arial"/>
                <w:sz w:val="18"/>
                <w:szCs w:val="18"/>
              </w:rPr>
              <w:t>dekanal DV</w:t>
            </w:r>
            <w:r>
              <w:rPr>
                <w:rFonts w:eastAsia="Times New Roman" w:cs="Arial"/>
                <w:sz w:val="18"/>
                <w:szCs w:val="18"/>
              </w:rPr>
              <w:t xml:space="preserve">IP-pulje med henblik på styring af </w:t>
            </w:r>
            <w:r w:rsidR="004533B3">
              <w:rPr>
                <w:rFonts w:eastAsia="Times New Roman" w:cs="Arial"/>
                <w:sz w:val="18"/>
                <w:szCs w:val="18"/>
              </w:rPr>
              <w:t>DVIP-</w:t>
            </w:r>
            <w:r>
              <w:rPr>
                <w:rFonts w:eastAsia="Times New Roman" w:cs="Arial"/>
                <w:sz w:val="18"/>
                <w:szCs w:val="18"/>
              </w:rPr>
              <w:t>forbrug</w:t>
            </w:r>
            <w:r w:rsidR="004533B3">
              <w:rPr>
                <w:rFonts w:eastAsia="Times New Roman" w:cs="Arial"/>
                <w:sz w:val="18"/>
                <w:szCs w:val="18"/>
              </w:rPr>
              <w:t>et</w:t>
            </w:r>
            <w:r>
              <w:rPr>
                <w:rFonts w:eastAsia="Times New Roman" w:cs="Arial"/>
                <w:sz w:val="18"/>
                <w:szCs w:val="18"/>
              </w:rPr>
              <w:t xml:space="preserve">. </w:t>
            </w:r>
          </w:p>
          <w:p w14:paraId="01CD3E8D" w14:textId="77777777" w:rsidR="004A2E13" w:rsidRDefault="004A2E13" w:rsidP="00647C54">
            <w:pPr>
              <w:pStyle w:val="Listeafsnit"/>
              <w:rPr>
                <w:rFonts w:eastAsia="Times New Roman" w:cs="Arial"/>
                <w:sz w:val="18"/>
                <w:szCs w:val="18"/>
              </w:rPr>
            </w:pPr>
          </w:p>
          <w:p w14:paraId="03B3AE7C" w14:textId="73D9B418" w:rsidR="00E77E6C" w:rsidRPr="00003C86" w:rsidRDefault="00803ABA" w:rsidP="00E77E6C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eastAsia="Times New Roman" w:cs="Arial"/>
                <w:b/>
                <w:bCs/>
                <w:sz w:val="18"/>
                <w:szCs w:val="18"/>
              </w:rPr>
              <w:t>Covid situationen.</w:t>
            </w:r>
          </w:p>
          <w:p w14:paraId="01DF03BE" w14:textId="77777777" w:rsidR="00003C86" w:rsidRPr="00E77E6C" w:rsidRDefault="00003C86" w:rsidP="004A2E13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0FCD9F9" w14:textId="6212BB98" w:rsidR="00F64D02" w:rsidRPr="00E77E6C" w:rsidRDefault="00F64D02" w:rsidP="00E77E6C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E77E6C">
              <w:rPr>
                <w:rFonts w:cs="Arial"/>
                <w:b/>
                <w:sz w:val="18"/>
                <w:szCs w:val="18"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F64D02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500870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01F722C0" w14:textId="2E74D759" w:rsidR="00F64D02" w:rsidRPr="008D671B" w:rsidRDefault="00F64D02" w:rsidP="00500870">
            <w:pPr>
              <w:pStyle w:val="Listeafsnit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489CAC3E" w14:textId="0D20B6A4" w:rsidR="00AA5765" w:rsidRPr="008D671B" w:rsidRDefault="00AA5765" w:rsidP="00AA5765">
            <w:pPr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8D671B" w:rsidRDefault="000D0BC5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cs="Arial"/>
                <w:b/>
                <w:sz w:val="18"/>
                <w:szCs w:val="18"/>
              </w:rPr>
              <w:t xml:space="preserve">Meddelelser. </w:t>
            </w:r>
          </w:p>
          <w:p w14:paraId="6FC976FF" w14:textId="77777777" w:rsidR="000D0BC5" w:rsidRPr="008D671B" w:rsidRDefault="000D0BC5" w:rsidP="000D0BC5">
            <w:pPr>
              <w:pStyle w:val="Listeafsnit"/>
              <w:ind w:left="567"/>
              <w:rPr>
                <w:rFonts w:cs="Arial"/>
                <w:b/>
                <w:sz w:val="18"/>
                <w:szCs w:val="18"/>
              </w:rPr>
            </w:pPr>
          </w:p>
          <w:p w14:paraId="7EC742A9" w14:textId="77777777" w:rsidR="000D0BC5" w:rsidRPr="008D671B" w:rsidRDefault="000D0BC5" w:rsidP="00D70C1D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0D5DAF05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Hovedsamarbejdsudvalget</w:t>
              </w:r>
            </w:hyperlink>
          </w:p>
          <w:p w14:paraId="5E101700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A4F4014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D5A1A61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 w:rsidRPr="008D671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14:paraId="44B2D048" w14:textId="77777777" w:rsidR="000D0BC5" w:rsidRPr="008D671B" w:rsidRDefault="000D0BC5" w:rsidP="00D70C1D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D671B">
                <w:rPr>
                  <w:rStyle w:val="Hyperlink"/>
                  <w:rFonts w:cs="Arial"/>
                  <w:sz w:val="18"/>
                  <w:szCs w:val="18"/>
                </w:rPr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D671B" w:rsidRDefault="00AF4659" w:rsidP="000D0BC5">
            <w:pPr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  <w:p w14:paraId="2A2B96FE" w14:textId="12508737" w:rsidR="00862D3A" w:rsidRPr="008D671B" w:rsidRDefault="00C23A38" w:rsidP="002E34AD">
            <w:pPr>
              <w:pStyle w:val="Listeafsnit"/>
              <w:numPr>
                <w:ilvl w:val="0"/>
                <w:numId w:val="46"/>
              </w:numPr>
              <w:rPr>
                <w:rFonts w:cs="Arial"/>
                <w:b/>
                <w:sz w:val="18"/>
                <w:szCs w:val="18"/>
              </w:rPr>
            </w:pPr>
            <w:r w:rsidRPr="008D671B">
              <w:rPr>
                <w:rFonts w:cs="Arial"/>
                <w:b/>
                <w:sz w:val="18"/>
                <w:szCs w:val="18"/>
              </w:rPr>
              <w:t>Eventuelt.</w:t>
            </w:r>
            <w:r w:rsidR="003037D1" w:rsidRPr="008D671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14D1F2D" w14:textId="58531AE2" w:rsidR="008016BB" w:rsidRPr="008D671B" w:rsidRDefault="008016BB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0" w:name="LAN_BestRegards"/>
          </w:p>
          <w:p w14:paraId="073B2F90" w14:textId="049C6A8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0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003C8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96A4" w14:textId="77777777" w:rsidR="001D7EFB" w:rsidRDefault="001D7EFB" w:rsidP="009E4B94">
      <w:pPr>
        <w:spacing w:line="240" w:lineRule="auto"/>
      </w:pPr>
      <w:r>
        <w:separator/>
      </w:r>
    </w:p>
  </w:endnote>
  <w:endnote w:type="continuationSeparator" w:id="0">
    <w:p w14:paraId="0DFFF0E6" w14:textId="77777777" w:rsidR="001D7EFB" w:rsidRDefault="001D7EF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0" w:name="ADR_Name"/>
                                <w:r>
                                  <w:t>Syddansk Universitet</w:t>
                                </w:r>
                                <w:bookmarkEnd w:id="20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1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1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2" w:name="LAN_T_01"/>
                                <w:bookmarkStart w:id="23" w:name="ADR_Phone_HIF"/>
                                <w:r>
                                  <w:t>T</w:t>
                                </w:r>
                                <w:bookmarkEnd w:id="22"/>
                                <w:r w:rsidR="0056791F" w:rsidRPr="00244D70">
                                  <w:tab/>
                                </w:r>
                                <w:bookmarkStart w:id="24" w:name="ADR_Phone"/>
                                <w:r>
                                  <w:t>+45 6550 1000 </w:t>
                                </w:r>
                                <w:bookmarkStart w:id="25" w:name="ADR_Web_HIF"/>
                                <w:bookmarkEnd w:id="24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Web"/>
                                <w:r>
                                  <w:t>www.sdu.dk</w:t>
                                </w:r>
                                <w:bookmarkEnd w:id="23"/>
                                <w:bookmarkEnd w:id="25"/>
                                <w:bookmarkEnd w:id="26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7" w:name="ADR_Name"/>
                          <w:r>
                            <w:t>Syddansk Universitet</w:t>
                          </w:r>
                          <w:bookmarkEnd w:id="27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8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8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29" w:name="LAN_T_01"/>
                          <w:bookmarkStart w:id="30" w:name="ADR_Phone_HIF"/>
                          <w:r>
                            <w:t>T</w:t>
                          </w:r>
                          <w:bookmarkEnd w:id="29"/>
                          <w:r w:rsidR="0056791F" w:rsidRPr="00244D70">
                            <w:tab/>
                          </w:r>
                          <w:bookmarkStart w:id="31" w:name="ADR_Phone"/>
                          <w:r>
                            <w:t>+45 6550 1000 </w:t>
                          </w:r>
                          <w:bookmarkStart w:id="32" w:name="ADR_Web_HIF"/>
                          <w:bookmarkEnd w:id="31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Web"/>
                          <w:r>
                            <w:t>www.sdu.dk</w:t>
                          </w:r>
                          <w:bookmarkEnd w:id="30"/>
                          <w:bookmarkEnd w:id="32"/>
                          <w:bookmarkEnd w:id="33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F3AD" w14:textId="77777777" w:rsidR="001D7EFB" w:rsidRDefault="001D7EFB" w:rsidP="009E4B94">
      <w:pPr>
        <w:spacing w:line="240" w:lineRule="auto"/>
      </w:pPr>
      <w:r>
        <w:separator/>
      </w:r>
    </w:p>
  </w:footnote>
  <w:footnote w:type="continuationSeparator" w:id="0">
    <w:p w14:paraId="00B3596E" w14:textId="77777777" w:rsidR="001D7EFB" w:rsidRDefault="001D7EF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2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24B0DFD5" w:rsidR="00C66570" w:rsidRDefault="009D18D0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 xml:space="preserve">11. februar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2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3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24B0DFD5" w:rsidR="00C66570" w:rsidRDefault="009D18D0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 xml:space="preserve">11. februar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3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4" w:name="USR_Email"/>
                                <w:bookmarkStart w:id="5" w:name="USR_Email_HIF"/>
                                <w:r>
                                  <w:t>gitta@sdu.dk</w:t>
                                </w:r>
                                <w:bookmarkEnd w:id="4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6" w:name="LAN_T_02"/>
                                <w:bookmarkStart w:id="7" w:name="USR_DirectPhone_HIF"/>
                                <w:bookmarkEnd w:id="5"/>
                                <w:r>
                                  <w:t>T</w:t>
                                </w:r>
                                <w:bookmarkEnd w:id="6"/>
                                <w:r>
                                  <w:tab/>
                                </w:r>
                                <w:bookmarkStart w:id="8" w:name="USR_DirectPhone"/>
                                <w:r>
                                  <w:t>+4565502907</w:t>
                                </w:r>
                                <w:bookmarkEnd w:id="8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9" w:name="LAN_M"/>
                                <w:bookmarkStart w:id="10" w:name="USR_Mobile_HIF"/>
                                <w:bookmarkEnd w:id="7"/>
                                <w:r>
                                  <w:t>M</w:t>
                                </w:r>
                                <w:bookmarkEnd w:id="9"/>
                                <w:r>
                                  <w:tab/>
                                </w:r>
                                <w:bookmarkStart w:id="11" w:name="USR_Mobile"/>
                                <w:r>
                                  <w:t>+4524984098</w:t>
                                </w:r>
                                <w:bookmarkEnd w:id="10"/>
                                <w:bookmarkEnd w:id="11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2" w:name="USR_Email"/>
                          <w:bookmarkStart w:id="13" w:name="USR_Email_HIF"/>
                          <w:r>
                            <w:t>gitta@sdu.dk</w:t>
                          </w:r>
                          <w:bookmarkEnd w:id="12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4" w:name="LAN_T_02"/>
                          <w:bookmarkStart w:id="15" w:name="USR_DirectPhone_HIF"/>
                          <w:bookmarkEnd w:id="13"/>
                          <w:r>
                            <w:t>T</w:t>
                          </w:r>
                          <w:bookmarkEnd w:id="14"/>
                          <w:r>
                            <w:tab/>
                          </w:r>
                          <w:bookmarkStart w:id="16" w:name="USR_DirectPhone"/>
                          <w:r>
                            <w:t>+4565502907</w:t>
                          </w:r>
                          <w:bookmarkEnd w:id="16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7" w:name="LAN_M"/>
                          <w:bookmarkStart w:id="18" w:name="USR_Mobile_HIF"/>
                          <w:bookmarkEnd w:id="15"/>
                          <w:r>
                            <w:t>M</w:t>
                          </w:r>
                          <w:bookmarkEnd w:id="17"/>
                          <w:r>
                            <w:tab/>
                          </w:r>
                          <w:bookmarkStart w:id="19" w:name="USR_Mobile"/>
                          <w:r>
                            <w:t>+4524984098</w:t>
                          </w:r>
                          <w:bookmarkEnd w:id="18"/>
                          <w:bookmarkEnd w:id="19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17FA"/>
    <w:multiLevelType w:val="hybridMultilevel"/>
    <w:tmpl w:val="135609E8"/>
    <w:lvl w:ilvl="0" w:tplc="516E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E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AD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C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6"/>
  </w:num>
  <w:num w:numId="14">
    <w:abstractNumId w:val="37"/>
  </w:num>
  <w:num w:numId="15">
    <w:abstractNumId w:val="37"/>
  </w:num>
  <w:num w:numId="16">
    <w:abstractNumId w:val="9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37"/>
  </w:num>
  <w:num w:numId="21">
    <w:abstractNumId w:val="37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3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25"/>
  </w:num>
  <w:num w:numId="31">
    <w:abstractNumId w:val="27"/>
  </w:num>
  <w:num w:numId="32">
    <w:abstractNumId w:val="29"/>
  </w:num>
  <w:num w:numId="33">
    <w:abstractNumId w:val="15"/>
  </w:num>
  <w:num w:numId="34">
    <w:abstractNumId w:val="14"/>
  </w:num>
  <w:num w:numId="35">
    <w:abstractNumId w:val="24"/>
  </w:num>
  <w:num w:numId="36">
    <w:abstractNumId w:val="32"/>
  </w:num>
  <w:num w:numId="37">
    <w:abstractNumId w:val="22"/>
  </w:num>
  <w:num w:numId="38">
    <w:abstractNumId w:val="35"/>
  </w:num>
  <w:num w:numId="39">
    <w:abstractNumId w:val="21"/>
  </w:num>
  <w:num w:numId="40">
    <w:abstractNumId w:val="17"/>
  </w:num>
  <w:num w:numId="41">
    <w:abstractNumId w:val="37"/>
  </w:num>
  <w:num w:numId="42">
    <w:abstractNumId w:val="20"/>
  </w:num>
  <w:num w:numId="43">
    <w:abstractNumId w:val="18"/>
  </w:num>
  <w:num w:numId="44">
    <w:abstractNumId w:val="28"/>
  </w:num>
  <w:num w:numId="45">
    <w:abstractNumId w:val="19"/>
  </w:num>
  <w:num w:numId="46">
    <w:abstractNumId w:val="1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3C86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C6F64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5662F"/>
    <w:rsid w:val="00157311"/>
    <w:rsid w:val="00161BCA"/>
    <w:rsid w:val="001643A9"/>
    <w:rsid w:val="00165F4B"/>
    <w:rsid w:val="00170262"/>
    <w:rsid w:val="00172353"/>
    <w:rsid w:val="00180CFD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D7EFB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D5562"/>
    <w:rsid w:val="002D58D6"/>
    <w:rsid w:val="002D7C8D"/>
    <w:rsid w:val="002E32EC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87A98"/>
    <w:rsid w:val="00392D06"/>
    <w:rsid w:val="00394A89"/>
    <w:rsid w:val="00396062"/>
    <w:rsid w:val="00396799"/>
    <w:rsid w:val="003A4A67"/>
    <w:rsid w:val="003A545C"/>
    <w:rsid w:val="003A6B9B"/>
    <w:rsid w:val="003B35B0"/>
    <w:rsid w:val="003B5A59"/>
    <w:rsid w:val="003B7876"/>
    <w:rsid w:val="003C410F"/>
    <w:rsid w:val="003C4F9F"/>
    <w:rsid w:val="003C60F1"/>
    <w:rsid w:val="003D45DD"/>
    <w:rsid w:val="003D5897"/>
    <w:rsid w:val="003D775B"/>
    <w:rsid w:val="003E2741"/>
    <w:rsid w:val="003F35CA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20AC"/>
    <w:rsid w:val="004445FE"/>
    <w:rsid w:val="00444AC5"/>
    <w:rsid w:val="004476F9"/>
    <w:rsid w:val="00450B5F"/>
    <w:rsid w:val="004533B3"/>
    <w:rsid w:val="004629B2"/>
    <w:rsid w:val="00465F77"/>
    <w:rsid w:val="0046701B"/>
    <w:rsid w:val="00467750"/>
    <w:rsid w:val="00470779"/>
    <w:rsid w:val="00474C55"/>
    <w:rsid w:val="0047700B"/>
    <w:rsid w:val="0048226E"/>
    <w:rsid w:val="0048288C"/>
    <w:rsid w:val="004A2365"/>
    <w:rsid w:val="004A2E13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BD5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63B2"/>
    <w:rsid w:val="00656D71"/>
    <w:rsid w:val="006602B7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25FE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D671B"/>
    <w:rsid w:val="008E3883"/>
    <w:rsid w:val="008E50E7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94BAD"/>
    <w:rsid w:val="009A0092"/>
    <w:rsid w:val="009A4CCC"/>
    <w:rsid w:val="009A50B6"/>
    <w:rsid w:val="009B7E38"/>
    <w:rsid w:val="009C5DC8"/>
    <w:rsid w:val="009D18D0"/>
    <w:rsid w:val="009D1E80"/>
    <w:rsid w:val="009D7D38"/>
    <w:rsid w:val="009E0701"/>
    <w:rsid w:val="009E4B94"/>
    <w:rsid w:val="009F289D"/>
    <w:rsid w:val="009F5DD5"/>
    <w:rsid w:val="00A04712"/>
    <w:rsid w:val="00A13C50"/>
    <w:rsid w:val="00A16AC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94D62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75327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675AE"/>
    <w:rsid w:val="00D70C1D"/>
    <w:rsid w:val="00D738BE"/>
    <w:rsid w:val="00D763A2"/>
    <w:rsid w:val="00D816F5"/>
    <w:rsid w:val="00D96141"/>
    <w:rsid w:val="00D973AC"/>
    <w:rsid w:val="00DA0869"/>
    <w:rsid w:val="00DA6155"/>
    <w:rsid w:val="00DA7D00"/>
    <w:rsid w:val="00DB31AF"/>
    <w:rsid w:val="00DC0251"/>
    <w:rsid w:val="00DC61BD"/>
    <w:rsid w:val="00DC6B61"/>
    <w:rsid w:val="00DD1936"/>
    <w:rsid w:val="00DE178C"/>
    <w:rsid w:val="00DE2B28"/>
    <w:rsid w:val="00DE2D55"/>
    <w:rsid w:val="00DE7F2A"/>
    <w:rsid w:val="00DF13AC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17E1"/>
    <w:rsid w:val="00E53EE9"/>
    <w:rsid w:val="00E623DA"/>
    <w:rsid w:val="00E64179"/>
    <w:rsid w:val="00E76070"/>
    <w:rsid w:val="00E77E6C"/>
    <w:rsid w:val="00E80C99"/>
    <w:rsid w:val="00E86799"/>
    <w:rsid w:val="00E97118"/>
    <w:rsid w:val="00EB4588"/>
    <w:rsid w:val="00ED41D0"/>
    <w:rsid w:val="00EE073A"/>
    <w:rsid w:val="00EE0C75"/>
    <w:rsid w:val="00EE0EAF"/>
    <w:rsid w:val="00EE52EA"/>
    <w:rsid w:val="00EF3C01"/>
    <w:rsid w:val="00EF62D8"/>
    <w:rsid w:val="00EF7D1F"/>
    <w:rsid w:val="00F00BA1"/>
    <w:rsid w:val="00F032C0"/>
    <w:rsid w:val="00F054E6"/>
    <w:rsid w:val="00F15363"/>
    <w:rsid w:val="00F16244"/>
    <w:rsid w:val="00F16FCD"/>
    <w:rsid w:val="00F171B7"/>
    <w:rsid w:val="00F253FC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79828-3473-4777-BA4C-6FA76194F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7FAF4-AAAB-4454-9302-01BD2980AE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6511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2021-02-11T07:43:00Z</dcterms:created>
  <dcterms:modified xsi:type="dcterms:W3CDTF">2021-02-11T07:43:00Z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