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B43F" w14:textId="77777777" w:rsidR="001C1079" w:rsidRPr="00563CAA" w:rsidRDefault="001C1079" w:rsidP="0064186D">
      <w:pPr>
        <w:tabs>
          <w:tab w:val="right" w:pos="9071"/>
        </w:tabs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REFERAT</w:t>
      </w:r>
    </w:p>
    <w:p w14:paraId="0261AA4F" w14:textId="3A4C0B2F" w:rsidR="001C1079" w:rsidRPr="00563CAA" w:rsidRDefault="001C1079" w:rsidP="0064186D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Humanistiske Fakultets Samarbejdsudvalg</w:t>
      </w:r>
    </w:p>
    <w:p w14:paraId="77CF4EDF" w14:textId="77777777" w:rsidR="001C1079" w:rsidRPr="00563CAA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711A75D" w14:textId="77777777" w:rsidR="00D61888" w:rsidRPr="00563CAA" w:rsidRDefault="00D61888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B4E9059" w14:textId="3AD61917" w:rsidR="001C1079" w:rsidRDefault="001C1079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</w:p>
    <w:p w14:paraId="6A23557F" w14:textId="64382489" w:rsidR="00463819" w:rsidRPr="00463819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463819">
        <w:rPr>
          <w:rFonts w:asciiTheme="minorHAnsi" w:hAnsiTheme="minorHAnsi" w:cstheme="minorHAnsi"/>
          <w:sz w:val="22"/>
          <w:szCs w:val="22"/>
        </w:rPr>
        <w:t>Alexandra Holsting</w:t>
      </w:r>
    </w:p>
    <w:p w14:paraId="101698A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Per Krogh Hansen</w:t>
      </w:r>
    </w:p>
    <w:p w14:paraId="4DEC1CCF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Sharon Millar</w:t>
      </w:r>
    </w:p>
    <w:p w14:paraId="761A039E" w14:textId="77777777" w:rsidR="00463819" w:rsidRPr="00DA2B8C" w:rsidRDefault="00463819" w:rsidP="00463819">
      <w:pPr>
        <w:ind w:left="3600"/>
        <w:rPr>
          <w:rFonts w:asciiTheme="minorHAnsi" w:hAnsiTheme="minorHAnsi" w:cstheme="minorHAnsi"/>
          <w:sz w:val="22"/>
          <w:szCs w:val="22"/>
        </w:rPr>
      </w:pPr>
      <w:r w:rsidRPr="00DA2B8C">
        <w:rPr>
          <w:rFonts w:asciiTheme="minorHAnsi" w:hAnsiTheme="minorHAnsi" w:cstheme="minorHAnsi"/>
          <w:sz w:val="22"/>
          <w:szCs w:val="22"/>
        </w:rPr>
        <w:t>Marianne Wolff Lundholt</w:t>
      </w:r>
    </w:p>
    <w:p w14:paraId="5F09BD1B" w14:textId="77777777" w:rsidR="00463819" w:rsidRPr="00563CAA" w:rsidRDefault="00463819" w:rsidP="00463819">
      <w:pPr>
        <w:ind w:left="3600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Martin Rheinheimer</w:t>
      </w:r>
    </w:p>
    <w:p w14:paraId="00047FF3" w14:textId="58DE8EDC" w:rsidR="001C1079" w:rsidRPr="00563CAA" w:rsidRDefault="009A57C0" w:rsidP="0064186D">
      <w:pPr>
        <w:ind w:left="3022" w:firstLine="578"/>
        <w:rPr>
          <w:rFonts w:asciiTheme="minorHAnsi" w:hAnsiTheme="minorHAnsi" w:cstheme="minorHAnsi"/>
          <w:sz w:val="22"/>
          <w:szCs w:val="22"/>
          <w:lang w:val="de-AT"/>
        </w:rPr>
      </w:pPr>
      <w:r w:rsidRPr="00563CAA">
        <w:rPr>
          <w:rFonts w:asciiTheme="minorHAnsi" w:hAnsiTheme="minorHAnsi" w:cstheme="minorHAnsi"/>
          <w:sz w:val="22"/>
          <w:szCs w:val="22"/>
          <w:lang w:val="de-AT"/>
        </w:rPr>
        <w:t>Søren Wind Eskildsen</w:t>
      </w:r>
      <w:r w:rsidR="001C1079" w:rsidRPr="00563CAA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C2B0197" w14:textId="77777777" w:rsidR="009A57C0" w:rsidRPr="00563CAA" w:rsidRDefault="009A57C0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Helle Lykke Nielsen</w:t>
      </w:r>
    </w:p>
    <w:p w14:paraId="48E8E183" w14:textId="77777777" w:rsidR="00F52947" w:rsidRPr="00563CAA" w:rsidRDefault="00F52947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Vivi Damgaard</w:t>
      </w:r>
    </w:p>
    <w:p w14:paraId="2920288C" w14:textId="77777777" w:rsidR="004E7A44" w:rsidRPr="00563CAA" w:rsidRDefault="004E7A44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>Simon H. Hedegaard</w:t>
      </w:r>
    </w:p>
    <w:p w14:paraId="51C0410D" w14:textId="1A7C62AA" w:rsidR="0044266B" w:rsidRPr="00E500F8" w:rsidRDefault="00505DF2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E500F8">
        <w:rPr>
          <w:rFonts w:asciiTheme="minorHAnsi" w:hAnsiTheme="minorHAnsi" w:cstheme="minorHAnsi"/>
          <w:sz w:val="22"/>
          <w:szCs w:val="22"/>
        </w:rPr>
        <w:t>Peter Juul Nielsen</w:t>
      </w:r>
    </w:p>
    <w:p w14:paraId="3F5BDAC3" w14:textId="4C43BE5C" w:rsidR="0044266B" w:rsidRPr="00E500F8" w:rsidRDefault="005306F1" w:rsidP="00151326">
      <w:pPr>
        <w:ind w:left="3600"/>
        <w:rPr>
          <w:rFonts w:asciiTheme="minorHAnsi" w:hAnsiTheme="minorHAnsi" w:cstheme="minorHAnsi"/>
          <w:sz w:val="22"/>
          <w:szCs w:val="22"/>
        </w:rPr>
      </w:pPr>
      <w:r w:rsidRPr="00E500F8">
        <w:rPr>
          <w:rFonts w:asciiTheme="minorHAnsi" w:hAnsiTheme="minorHAnsi" w:cstheme="minorHAnsi"/>
          <w:sz w:val="22"/>
          <w:szCs w:val="22"/>
        </w:rPr>
        <w:t>Caroline Schaffalitzky de Muckadell</w:t>
      </w:r>
    </w:p>
    <w:p w14:paraId="480D1E98" w14:textId="30E1C1B1" w:rsidR="00463819" w:rsidRPr="00E500F8" w:rsidRDefault="00463819" w:rsidP="0064186D">
      <w:pPr>
        <w:ind w:left="3600"/>
        <w:rPr>
          <w:rFonts w:asciiTheme="minorHAnsi" w:hAnsiTheme="minorHAnsi" w:cstheme="minorHAnsi"/>
          <w:sz w:val="22"/>
          <w:szCs w:val="22"/>
        </w:rPr>
      </w:pPr>
      <w:r w:rsidRPr="00E500F8">
        <w:rPr>
          <w:rFonts w:asciiTheme="minorHAnsi" w:hAnsiTheme="minorHAnsi" w:cstheme="minorHAnsi"/>
          <w:sz w:val="22"/>
          <w:szCs w:val="22"/>
        </w:rPr>
        <w:t>Christian Ø. Heyde-Petersen</w:t>
      </w:r>
    </w:p>
    <w:p w14:paraId="5FD0640A" w14:textId="18A0C21C" w:rsidR="00505DF2" w:rsidRPr="007A1C58" w:rsidRDefault="00505DF2" w:rsidP="0064186D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7A1C58">
        <w:rPr>
          <w:rFonts w:asciiTheme="minorHAnsi" w:hAnsiTheme="minorHAnsi" w:cstheme="minorHAnsi"/>
          <w:sz w:val="22"/>
          <w:szCs w:val="22"/>
          <w:lang w:val="da-DK"/>
        </w:rPr>
        <w:t>Stine Bøtchiær</w:t>
      </w:r>
    </w:p>
    <w:p w14:paraId="57038CCE" w14:textId="77777777" w:rsidR="00F52947" w:rsidRPr="007A1C58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E3DA456" w14:textId="77777777" w:rsidR="009A57C0" w:rsidRPr="00563CAA" w:rsidRDefault="00F52947" w:rsidP="0064186D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F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ra administrationen deltog: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4186D" w:rsidRPr="00563CAA"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9A57C0"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5DD6477D" w14:textId="142470CE" w:rsidR="0044266B" w:rsidRDefault="0044266B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63CAA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55084D53" w14:textId="3A8B55B9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E647B9E" w14:textId="3C697CB5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4F4CDA">
        <w:rPr>
          <w:rFonts w:asciiTheme="minorHAnsi" w:hAnsiTheme="minorHAnsi" w:cstheme="minorHAnsi"/>
          <w:b/>
          <w:bCs/>
          <w:sz w:val="22"/>
          <w:szCs w:val="22"/>
          <w:lang w:val="da-DK"/>
        </w:rPr>
        <w:t>Desuden deltog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 w:rsidRPr="004F4CDA">
        <w:rPr>
          <w:rFonts w:asciiTheme="minorHAnsi" w:hAnsiTheme="minorHAnsi" w:cstheme="minorHAnsi"/>
          <w:sz w:val="22"/>
          <w:szCs w:val="22"/>
          <w:lang w:val="da-DK"/>
        </w:rPr>
        <w:t>Kurt Kjær Olesen (til behandling af pkt. 1)</w:t>
      </w:r>
    </w:p>
    <w:p w14:paraId="35E2060B" w14:textId="2B8A3056" w:rsidR="004F4CDA" w:rsidRDefault="004F4CDA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 w:rsidR="001A3C3B">
        <w:rPr>
          <w:rFonts w:asciiTheme="minorHAnsi" w:hAnsiTheme="minorHAnsi" w:cstheme="minorHAnsi"/>
          <w:sz w:val="22"/>
          <w:szCs w:val="22"/>
          <w:lang w:val="da-DK"/>
        </w:rPr>
        <w:t xml:space="preserve">Ole Sørensen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(til behandling af pkt. </w:t>
      </w:r>
      <w:r w:rsidR="001A3C3B">
        <w:rPr>
          <w:rFonts w:asciiTheme="minorHAnsi" w:hAnsiTheme="minorHAnsi" w:cstheme="minorHAnsi"/>
          <w:sz w:val="22"/>
          <w:szCs w:val="22"/>
          <w:lang w:val="da-DK"/>
        </w:rPr>
        <w:t>2</w:t>
      </w:r>
      <w:r>
        <w:rPr>
          <w:rFonts w:asciiTheme="minorHAnsi" w:hAnsiTheme="minorHAnsi" w:cstheme="minorHAnsi"/>
          <w:sz w:val="22"/>
          <w:szCs w:val="22"/>
          <w:lang w:val="da-DK"/>
        </w:rPr>
        <w:t>)</w:t>
      </w:r>
    </w:p>
    <w:p w14:paraId="6F6D2E21" w14:textId="64F2A9FD" w:rsidR="001A3C3B" w:rsidRPr="004F4CDA" w:rsidRDefault="001A3C3B" w:rsidP="001A3C3B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Lars Grassmé Binderup og Lone Granhøj (til behandling af pkt. 6)</w:t>
      </w:r>
    </w:p>
    <w:p w14:paraId="008174DC" w14:textId="77777777" w:rsidR="00CC160C" w:rsidRPr="00563CAA" w:rsidRDefault="00CC160C" w:rsidP="0064186D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16CC55D" w14:textId="11D59D94" w:rsidR="004E6544" w:rsidRPr="00563CAA" w:rsidRDefault="0056094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>M</w:t>
      </w:r>
      <w:r w:rsidR="00CC160C" w:rsidRPr="00563CAA">
        <w:rPr>
          <w:rFonts w:asciiTheme="minorHAnsi" w:hAnsiTheme="minorHAnsi" w:cstheme="minorHAnsi"/>
          <w:b/>
          <w:sz w:val="22"/>
          <w:szCs w:val="22"/>
          <w:lang w:val="da-DK"/>
        </w:rPr>
        <w:t>ødedato</w:t>
      </w:r>
      <w:r w:rsidR="00B6560E" w:rsidRPr="00563CAA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CC160C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A3C3B">
        <w:rPr>
          <w:rFonts w:asciiTheme="minorHAnsi" w:hAnsiTheme="minorHAnsi" w:cstheme="minorHAnsi"/>
          <w:sz w:val="22"/>
          <w:szCs w:val="22"/>
          <w:lang w:val="da-DK"/>
        </w:rPr>
        <w:t>14. april 2021</w:t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F50541" w14:paraId="4BA0501C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44DC1F0F" w14:textId="77777777" w:rsidR="00B6560E" w:rsidRPr="00563CAA" w:rsidRDefault="00B6560E" w:rsidP="004E654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4E6544" w:rsidRPr="007C62E1" w14:paraId="64F26561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02E229A" w14:textId="7A64B13A" w:rsidR="004E6544" w:rsidRPr="004F4CDA" w:rsidRDefault="004E6544" w:rsidP="004F4CDA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</w:pPr>
          </w:p>
        </w:tc>
      </w:tr>
    </w:tbl>
    <w:p w14:paraId="4228289C" w14:textId="77777777" w:rsidR="00D61888" w:rsidRPr="00563CAA" w:rsidRDefault="00D61888" w:rsidP="0056094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193F11" w14:textId="77777777" w:rsidR="00463819" w:rsidRDefault="004E654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065E8C"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463819">
        <w:rPr>
          <w:rFonts w:asciiTheme="minorHAnsi" w:hAnsiTheme="minorHAnsi" w:cstheme="minorHAnsi"/>
          <w:b/>
          <w:sz w:val="22"/>
          <w:szCs w:val="22"/>
          <w:lang w:val="da-DK"/>
        </w:rPr>
        <w:t xml:space="preserve">Arbejdsmiljø </w:t>
      </w:r>
    </w:p>
    <w:p w14:paraId="5508F638" w14:textId="77777777" w:rsidR="00463819" w:rsidRDefault="00463819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05DCFAC8" w14:textId="1E7C042E" w:rsidR="00463819" w:rsidRPr="003C13B8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3C13B8">
        <w:rPr>
          <w:rFonts w:asciiTheme="minorHAnsi" w:hAnsiTheme="minorHAnsi" w:cstheme="minorHAnsi"/>
          <w:bCs/>
          <w:sz w:val="22"/>
          <w:szCs w:val="22"/>
          <w:lang w:val="de-DE"/>
        </w:rPr>
        <w:t>Martin Rheinheimer</w:t>
      </w:r>
      <w:r w:rsidR="00463819" w:rsidRPr="003C13B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orienterede pva FAMU:</w:t>
      </w:r>
    </w:p>
    <w:p w14:paraId="49F3991E" w14:textId="0B5613EE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FAMU har netop gennemført den årlige arbejdsmiljødrøftelse på baggrund af årets forløb, arbejdsmiljøgruppernes besvarelser, de i 2020 gennemførte mini-APV’er og arbejdsgruppens forventninger og planer for 2021.</w:t>
      </w:r>
    </w:p>
    <w:p w14:paraId="4993F834" w14:textId="77777777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145DF0E" w14:textId="004747A3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Følgende opmærksomhedspunkter på tværs af enhederne blev noteret:</w:t>
      </w:r>
    </w:p>
    <w:p w14:paraId="108AD6AF" w14:textId="77777777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395AACB3" w14:textId="77777777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Work/life balance (temaet blev taget op af FAMU i efteråret 2020)</w:t>
      </w:r>
    </w:p>
    <w:p w14:paraId="66A0208C" w14:textId="77777777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Stress/ensomhed</w:t>
      </w:r>
    </w:p>
    <w:p w14:paraId="280D8CAD" w14:textId="77777777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Post budgettilpasninger – trivsel – hvordan lander vi godt som organisation på den anden side</w:t>
      </w:r>
    </w:p>
    <w:p w14:paraId="2ADA9F51" w14:textId="10BFC912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 xml:space="preserve">Post corona – hvad har vi gjort os af gode erfaringer med det virtuelle samarbejde, som vi fortsat </w:t>
      </w:r>
      <w:r w:rsidRPr="001D4040">
        <w:rPr>
          <w:rFonts w:asciiTheme="minorHAnsi" w:hAnsiTheme="minorHAnsi" w:cstheme="minorHAnsi"/>
          <w:sz w:val="22"/>
          <w:szCs w:val="22"/>
          <w:lang w:val="da-DK"/>
        </w:rPr>
        <w:lastRenderedPageBreak/>
        <w:t>med fordel kan bruge</w:t>
      </w:r>
      <w:r>
        <w:rPr>
          <w:rFonts w:asciiTheme="minorHAnsi" w:hAnsiTheme="minorHAnsi" w:cstheme="minorHAnsi"/>
          <w:sz w:val="22"/>
          <w:szCs w:val="22"/>
          <w:lang w:val="da-DK"/>
        </w:rPr>
        <w:t>; ’</w:t>
      </w:r>
      <w:r w:rsidR="00C003DA">
        <w:rPr>
          <w:rFonts w:asciiTheme="minorHAnsi" w:hAnsiTheme="minorHAnsi" w:cstheme="minorHAnsi"/>
          <w:sz w:val="22"/>
          <w:szCs w:val="22"/>
          <w:lang w:val="da-DK"/>
        </w:rPr>
        <w:t>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odt samarbejde på distancen’ </w:t>
      </w:r>
    </w:p>
    <w:p w14:paraId="201EB16E" w14:textId="2C4C664D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Ergonomi hjemme og på campus</w:t>
      </w:r>
    </w:p>
    <w:p w14:paraId="54899BFB" w14:textId="77777777" w:rsidR="001C081A" w:rsidRPr="001D4040" w:rsidRDefault="001C081A" w:rsidP="00505DF2">
      <w:pPr>
        <w:pStyle w:val="Opstilling-punkttegn"/>
        <w:tabs>
          <w:tab w:val="left" w:pos="142"/>
        </w:tabs>
        <w:ind w:left="142" w:firstLine="0"/>
        <w:rPr>
          <w:rFonts w:asciiTheme="minorHAnsi" w:hAnsiTheme="minorHAnsi" w:cstheme="minorHAnsi"/>
          <w:sz w:val="22"/>
          <w:szCs w:val="22"/>
          <w:lang w:val="da-DK"/>
        </w:rPr>
      </w:pPr>
      <w:r w:rsidRPr="001D4040">
        <w:rPr>
          <w:rFonts w:asciiTheme="minorHAnsi" w:hAnsiTheme="minorHAnsi" w:cstheme="minorHAnsi"/>
          <w:sz w:val="22"/>
          <w:szCs w:val="22"/>
          <w:lang w:val="da-DK"/>
        </w:rPr>
        <w:t>Bevægelse som en del af arbejdskulturen</w:t>
      </w:r>
    </w:p>
    <w:p w14:paraId="3E31CFEA" w14:textId="77777777" w:rsidR="001C081A" w:rsidRDefault="001C081A" w:rsidP="00505DF2">
      <w:pPr>
        <w:pStyle w:val="Opstilling-punkttegn"/>
        <w:numPr>
          <w:ilvl w:val="0"/>
          <w:numId w:val="0"/>
        </w:numPr>
        <w:tabs>
          <w:tab w:val="left" w:pos="142"/>
        </w:tabs>
        <w:ind w:left="142"/>
        <w:rPr>
          <w:lang w:val="da-DK"/>
        </w:rPr>
      </w:pPr>
    </w:p>
    <w:p w14:paraId="1752F065" w14:textId="2D79AAD3" w:rsidR="002202C6" w:rsidRPr="00C003DA" w:rsidRDefault="001C081A" w:rsidP="00505DF2">
      <w:pPr>
        <w:pStyle w:val="Opstilling-punkttegn"/>
        <w:numPr>
          <w:ilvl w:val="0"/>
          <w:numId w:val="0"/>
        </w:numPr>
        <w:tabs>
          <w:tab w:val="left" w:pos="142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3DA">
        <w:rPr>
          <w:rFonts w:asciiTheme="minorHAnsi" w:hAnsiTheme="minorHAnsi" w:cstheme="minorHAnsi"/>
          <w:sz w:val="22"/>
          <w:szCs w:val="22"/>
          <w:lang w:val="da-DK"/>
        </w:rPr>
        <w:t>FAMU arbejder videre med temaet ’godt samarbejde på distancen’.</w:t>
      </w:r>
      <w:r w:rsidR="002202C6" w:rsidRPr="00C003D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59892E71" w14:textId="77777777" w:rsidR="001C081A" w:rsidRDefault="001C081A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AA51D24" w14:textId="41D2FBDF" w:rsidR="00065E8C" w:rsidRDefault="00065E8C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2: </w:t>
      </w:r>
      <w:r w:rsidR="001C081A">
        <w:rPr>
          <w:rFonts w:asciiTheme="minorHAnsi" w:hAnsiTheme="minorHAnsi" w:cstheme="minorHAnsi"/>
          <w:b/>
          <w:sz w:val="22"/>
          <w:szCs w:val="22"/>
          <w:lang w:val="da-DK"/>
        </w:rPr>
        <w:t>Budgettilpasning</w:t>
      </w:r>
    </w:p>
    <w:p w14:paraId="56155FFE" w14:textId="0D108624" w:rsid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4DF6D803" w14:textId="55F6F1CD" w:rsidR="009A4E18" w:rsidRP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Simon Møberg Torp oplyste, at alle berørte medarbejdere på nær en enkelt har indgået frivillige fratrædelsesaftaler.</w:t>
      </w:r>
      <w:r w:rsidR="00BC2339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(Efterfølgende har også den sidste indgået en frivillig fratrædelsesaftale). </w:t>
      </w:r>
      <w:r w:rsidR="007A1C5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Udmelding omkring fratrædelse er 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op til den enkelte medarbejder. </w:t>
      </w:r>
    </w:p>
    <w:p w14:paraId="2E8529B4" w14:textId="459DADE4" w:rsidR="009A4E18" w:rsidRP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4D24D2F4" w14:textId="426384D8" w:rsid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Ole Sørensen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tilføjede, at r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ammeaftalen </w:t>
      </w:r>
      <w:r w:rsidR="007A1C5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for frivillig fratrædelsesordning 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har været god</w:t>
      </w:r>
      <w:r w:rsidR="007A1C58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for arbejdstager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 w:rsidR="00D171D5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="005312D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Ole Sørensen </w:t>
      </w:r>
      <w:r w:rsidR="00D171D5">
        <w:rPr>
          <w:rFonts w:asciiTheme="minorHAnsi" w:hAnsiTheme="minorHAnsi" w:cstheme="minorHAnsi"/>
          <w:bCs/>
          <w:sz w:val="22"/>
          <w:szCs w:val="22"/>
          <w:lang w:val="da-DK"/>
        </w:rPr>
        <w:t>understregede</w:t>
      </w:r>
      <w:r w:rsidR="00DF377F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samtidig</w:t>
      </w:r>
      <w:r w:rsidR="00D171D5">
        <w:rPr>
          <w:rFonts w:asciiTheme="minorHAnsi" w:hAnsiTheme="minorHAnsi" w:cstheme="minorHAnsi"/>
          <w:bCs/>
          <w:sz w:val="22"/>
          <w:szCs w:val="22"/>
          <w:lang w:val="da-DK"/>
        </w:rPr>
        <w:t>, at enkeltsager ikke behandles i SU.</w:t>
      </w:r>
    </w:p>
    <w:p w14:paraId="2E287230" w14:textId="60B16790" w:rsidR="009A4E18" w:rsidRPr="009A4E18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1768C3C" w14:textId="22DA90F9" w:rsidR="00EE45DB" w:rsidRDefault="009A4E18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Simon Møberg Torp oplyste, at 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Fyens Stift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>s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tidende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>, der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har vist interesse for besparelsesprocessen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har </w:t>
      </w:r>
      <w:r w:rsidR="00E13049">
        <w:rPr>
          <w:rFonts w:asciiTheme="minorHAnsi" w:hAnsiTheme="minorHAnsi" w:cstheme="minorHAnsi"/>
          <w:bCs/>
          <w:sz w:val="22"/>
          <w:szCs w:val="22"/>
          <w:lang w:val="da-DK"/>
        </w:rPr>
        <w:t>skrevet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at der er tale om 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50 afskedigelser</w:t>
      </w:r>
      <w:r w:rsidR="00C003DA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alt</w:t>
      </w:r>
      <w:r w:rsidR="00505DF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Dette er </w:t>
      </w:r>
      <w:r w:rsidRPr="009A4E18">
        <w:rPr>
          <w:rFonts w:asciiTheme="minorHAnsi" w:hAnsiTheme="minorHAnsi" w:cstheme="minorHAnsi"/>
          <w:bCs/>
          <w:sz w:val="22"/>
          <w:szCs w:val="22"/>
          <w:lang w:val="da-DK"/>
        </w:rPr>
        <w:t>forkert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>. De</w:t>
      </w:r>
      <w:r w:rsidR="00505DF2"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drejer som om 23 berørte medarbejdere</w:t>
      </w:r>
      <w:r w:rsidR="00BC2339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på SDU i alt</w:t>
      </w:r>
      <w:r w:rsidR="00D815B7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5EDBA2A8" w14:textId="2AFBFCBF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01BEC94" w14:textId="1A21ADAE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Alexandra Holsting spurgte til opfølgende tiltag i forlængelse at processen</w:t>
      </w:r>
      <w:r w:rsidR="00505DF2">
        <w:rPr>
          <w:rFonts w:asciiTheme="minorHAnsi" w:hAnsiTheme="minorHAnsi" w:cstheme="minorHAnsi"/>
          <w:bCs/>
          <w:sz w:val="22"/>
          <w:szCs w:val="22"/>
          <w:lang w:val="da-DK"/>
        </w:rPr>
        <w:t>, herunder tilbage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melding ift de indkomne spareforslag.</w:t>
      </w:r>
    </w:p>
    <w:p w14:paraId="1C0F5625" w14:textId="13688769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C1F82F0" w14:textId="1910BD23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Simon Møberg Torp oplyste, at han planlægger besøg på institutterne</w:t>
      </w:r>
      <w:r w:rsidR="00505DF2">
        <w:rPr>
          <w:rFonts w:asciiTheme="minorHAnsi" w:hAnsiTheme="minorHAnsi" w:cstheme="minorHAnsi"/>
          <w:bCs/>
          <w:sz w:val="22"/>
          <w:szCs w:val="22"/>
          <w:lang w:val="da-DK"/>
        </w:rPr>
        <w:t>,</w:t>
      </w:r>
      <w:r w:rsidR="00FF7F8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at han i den forbindelse vil oplyse om konsekvenserne af sparerunden for arbejdspladsen som helhed.</w:t>
      </w:r>
    </w:p>
    <w:p w14:paraId="559D9DF0" w14:textId="1AC0D72F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30BD520" w14:textId="1B6B1DD4" w:rsidR="00042FAD" w:rsidRDefault="00042FAD" w:rsidP="00505DF2">
      <w:pPr>
        <w:pStyle w:val="Level1"/>
        <w:numPr>
          <w:ilvl w:val="0"/>
          <w:numId w:val="0"/>
        </w:numPr>
        <w:tabs>
          <w:tab w:val="left" w:pos="142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Mads Funding </w:t>
      </w:r>
      <w:r w:rsidR="007A1C58">
        <w:rPr>
          <w:rFonts w:asciiTheme="minorHAnsi" w:hAnsiTheme="minorHAnsi" w:cstheme="minorHAnsi"/>
          <w:bCs/>
          <w:sz w:val="22"/>
          <w:szCs w:val="22"/>
          <w:lang w:val="da-DK"/>
        </w:rPr>
        <w:t>tilføjede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, at der er forslag der skal genbesøges og drøftes i relevante råd, før der kan meldes endeligt ud i organisationen. Driftsbesparelserne i forbindelse med Covid-19 betyder, at budgettet ser fint ud i 2021.</w:t>
      </w:r>
    </w:p>
    <w:p w14:paraId="63153DD4" w14:textId="40F1CDB3" w:rsidR="00EE45DB" w:rsidRDefault="00EE45DB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77ADE3D" w14:textId="497C9D22" w:rsidR="00435F09" w:rsidRDefault="0062409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63228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 w:rsidR="00D815B7">
        <w:rPr>
          <w:rFonts w:asciiTheme="minorHAnsi" w:hAnsiTheme="minorHAnsi" w:cstheme="minorHAnsi"/>
          <w:b/>
          <w:bCs/>
          <w:sz w:val="22"/>
          <w:szCs w:val="22"/>
          <w:lang w:val="da-DK"/>
        </w:rPr>
        <w:t>3</w:t>
      </w:r>
      <w:r w:rsidRPr="00C63228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D815B7">
        <w:rPr>
          <w:rFonts w:asciiTheme="minorHAnsi" w:hAnsiTheme="minorHAnsi" w:cstheme="minorHAnsi"/>
          <w:b/>
          <w:bCs/>
          <w:sz w:val="22"/>
          <w:szCs w:val="22"/>
          <w:lang w:val="da-DK"/>
        </w:rPr>
        <w:t>Lønforhandlinger</w:t>
      </w:r>
    </w:p>
    <w:p w14:paraId="39A84F4C" w14:textId="08F6E67D" w:rsidR="00D171D5" w:rsidRPr="00D171D5" w:rsidRDefault="00D171D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2F4EEA7" w14:textId="540CA47E" w:rsidR="00D171D5" w:rsidRDefault="00D171D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 Møberg Torp orienterede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>;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lønforhandlingerne kommer til at foregå som vanligt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da-DK"/>
        </w:rPr>
        <w:t>nstitut</w:t>
      </w:r>
      <w:r w:rsidRPr="00D171D5">
        <w:rPr>
          <w:rFonts w:asciiTheme="minorHAnsi" w:hAnsiTheme="minorHAnsi" w:cstheme="minorHAnsi"/>
          <w:sz w:val="22"/>
          <w:szCs w:val="22"/>
          <w:lang w:val="da-DK"/>
        </w:rPr>
        <w:t xml:space="preserve">ledere og lokale TR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 w:rsidRPr="00D171D5">
        <w:rPr>
          <w:rFonts w:asciiTheme="minorHAnsi" w:hAnsiTheme="minorHAnsi" w:cstheme="minorHAnsi"/>
          <w:sz w:val="22"/>
          <w:szCs w:val="22"/>
          <w:lang w:val="da-DK"/>
        </w:rPr>
        <w:t>indkaldt til lønforhandl</w:t>
      </w:r>
      <w:r>
        <w:rPr>
          <w:rFonts w:asciiTheme="minorHAnsi" w:hAnsiTheme="minorHAnsi" w:cstheme="minorHAnsi"/>
          <w:sz w:val="22"/>
          <w:szCs w:val="22"/>
          <w:lang w:val="da-DK"/>
        </w:rPr>
        <w:t>inger</w:t>
      </w:r>
      <w:r w:rsidRPr="00D171D5">
        <w:rPr>
          <w:rFonts w:asciiTheme="minorHAnsi" w:hAnsiTheme="minorHAnsi" w:cstheme="minorHAnsi"/>
          <w:sz w:val="22"/>
          <w:szCs w:val="22"/>
          <w:lang w:val="da-DK"/>
        </w:rPr>
        <w:t xml:space="preserve"> i den første halvdel af maj. </w:t>
      </w:r>
    </w:p>
    <w:p w14:paraId="772E6355" w14:textId="49A59A75" w:rsidR="00D171D5" w:rsidRDefault="00D171D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284C3DA" w14:textId="7CF01F1F" w:rsidR="00C74917" w:rsidRPr="003C13B8" w:rsidRDefault="00D171D5" w:rsidP="00E500F8">
      <w:pPr>
        <w:pStyle w:val="Kommentartekst"/>
        <w:ind w:left="142"/>
        <w:rPr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Alexandra Holsting </w:t>
      </w:r>
      <w:r w:rsidR="00C003DA">
        <w:rPr>
          <w:rFonts w:asciiTheme="minorHAnsi" w:hAnsiTheme="minorHAnsi" w:cstheme="minorHAnsi"/>
          <w:sz w:val="22"/>
          <w:szCs w:val="22"/>
          <w:lang w:val="da-DK"/>
        </w:rPr>
        <w:t>udtalte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; der 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>foreligger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en beregning fra økonomiservice, der viser, at 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>HUM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lektorlønmæssigt </w:t>
      </w:r>
      <w:r>
        <w:rPr>
          <w:rFonts w:asciiTheme="minorHAnsi" w:hAnsiTheme="minorHAnsi" w:cstheme="minorHAnsi"/>
          <w:sz w:val="22"/>
          <w:szCs w:val="22"/>
          <w:lang w:val="da-DK"/>
        </w:rPr>
        <w:t>ligger efter de øvrige fakulteter på SDU og at SDU ligger efter de øvrige universiteter. Desuden</w:t>
      </w:r>
      <w:r w:rsidR="00C74917" w:rsidRPr="00C74917">
        <w:rPr>
          <w:lang w:val="da-DK"/>
        </w:rPr>
        <w:t xml:space="preserve"> </w:t>
      </w:r>
      <w:r w:rsidR="00C74917" w:rsidRPr="00E500F8">
        <w:rPr>
          <w:rFonts w:asciiTheme="minorHAnsi" w:hAnsiTheme="minorHAnsi" w:cstheme="minorHAnsi"/>
          <w:sz w:val="22"/>
          <w:szCs w:val="22"/>
          <w:lang w:val="da-DK"/>
        </w:rPr>
        <w:t>at der er forholdsmæssigt færre professorer på HUM i forhold til de øvrige fakulteter, og at lektoratet derfor også er en slutstilling for forholdsmæssigt flere. Det burde også afspejle sig i lønnen.</w:t>
      </w:r>
    </w:p>
    <w:p w14:paraId="28D523EF" w14:textId="13D048A4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87F73A0" w14:textId="2189AB12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Møberg Torp var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enig i, at 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>der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skal arbejde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>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med professor/lektor ratioen, men pointere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de</w:t>
      </w:r>
      <w:r>
        <w:rPr>
          <w:rFonts w:asciiTheme="minorHAnsi" w:hAnsiTheme="minorHAnsi" w:cstheme="minorHAnsi"/>
          <w:sz w:val="22"/>
          <w:szCs w:val="22"/>
          <w:lang w:val="da-DK"/>
        </w:rPr>
        <w:t>, at konkurrencesituationen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 på de forskellige fakulteter ikke er direkte sammenlignelig.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0A1F9A67" w14:textId="79730B00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D79F7EF" w14:textId="2CC86B2A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Caroline Schaffalitzky 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 xml:space="preserve">de Muckadell </w:t>
      </w:r>
      <w:r>
        <w:rPr>
          <w:rFonts w:asciiTheme="minorHAnsi" w:hAnsiTheme="minorHAnsi" w:cstheme="minorHAnsi"/>
          <w:sz w:val="22"/>
          <w:szCs w:val="22"/>
          <w:lang w:val="da-DK"/>
        </w:rPr>
        <w:t>spurgte til nyt om den nye stillingsstruktur.</w:t>
      </w:r>
    </w:p>
    <w:p w14:paraId="104B7084" w14:textId="3928426F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88964EE" w14:textId="32060BBC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Per Krogh Hansen oplyste, at der skal nedsættes et nyt udvalg omkring forfremmelsesprogrammet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at udvalgsarbejdet har været sat på pause ifm 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>ressourceallokering til budgettilpasningsp</w:t>
      </w:r>
      <w:r>
        <w:rPr>
          <w:rFonts w:asciiTheme="minorHAnsi" w:hAnsiTheme="minorHAnsi" w:cstheme="minorHAnsi"/>
          <w:sz w:val="22"/>
          <w:szCs w:val="22"/>
          <w:lang w:val="da-DK"/>
        </w:rPr>
        <w:t>rocessen.</w:t>
      </w:r>
    </w:p>
    <w:p w14:paraId="7B900BA9" w14:textId="1EA9143C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77A0036" w14:textId="185005F1" w:rsidR="00C97DE4" w:rsidRDefault="00C97DE4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97DE4">
        <w:rPr>
          <w:rFonts w:asciiTheme="minorHAnsi" w:hAnsiTheme="minorHAnsi" w:cstheme="minorHAnsi"/>
          <w:sz w:val="22"/>
          <w:szCs w:val="22"/>
          <w:lang w:val="da-DK"/>
        </w:rPr>
        <w:t xml:space="preserve">Mads Funding 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orienterede; </w:t>
      </w:r>
      <w:r w:rsidRPr="00C97DE4">
        <w:rPr>
          <w:rFonts w:asciiTheme="minorHAnsi" w:hAnsiTheme="minorHAnsi" w:cstheme="minorHAnsi"/>
          <w:sz w:val="22"/>
          <w:szCs w:val="22"/>
          <w:lang w:val="da-DK"/>
        </w:rPr>
        <w:t>AC-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TAP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-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lønforhandlingerne </w:t>
      </w:r>
      <w:r w:rsidRPr="00C97DE4">
        <w:rPr>
          <w:rFonts w:asciiTheme="minorHAnsi" w:hAnsiTheme="minorHAnsi" w:cstheme="minorHAnsi"/>
          <w:sz w:val="22"/>
          <w:szCs w:val="22"/>
          <w:lang w:val="da-DK"/>
        </w:rPr>
        <w:t>følger AC-VI</w:t>
      </w:r>
      <w:r>
        <w:rPr>
          <w:rFonts w:asciiTheme="minorHAnsi" w:hAnsiTheme="minorHAnsi" w:cstheme="minorHAnsi"/>
          <w:sz w:val="22"/>
          <w:szCs w:val="22"/>
          <w:lang w:val="da-DK"/>
        </w:rPr>
        <w:t>P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 - </w:t>
      </w:r>
      <w:r w:rsidR="00505DF2">
        <w:rPr>
          <w:rFonts w:asciiTheme="minorHAnsi" w:hAnsiTheme="minorHAnsi" w:cstheme="minorHAnsi"/>
          <w:sz w:val="22"/>
          <w:szCs w:val="22"/>
          <w:lang w:val="da-DK"/>
        </w:rPr>
        <w:t xml:space="preserve">altså 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der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forhandle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 2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kvartal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. Ny løn forhandles inden sommer og er i proces.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Lønforhandlinger med 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HK og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F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or</w:t>
      </w:r>
      <w:r w:rsidR="00E5310B">
        <w:rPr>
          <w:rFonts w:asciiTheme="minorHAnsi" w:hAnsiTheme="minorHAnsi" w:cstheme="minorHAnsi"/>
          <w:sz w:val="22"/>
          <w:szCs w:val="22"/>
          <w:lang w:val="da-DK"/>
        </w:rPr>
        <w:t>b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 xml:space="preserve">undet 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mm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unikation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 w:rsidR="00E5310B">
        <w:rPr>
          <w:rFonts w:asciiTheme="minorHAnsi" w:hAnsiTheme="minorHAnsi" w:cstheme="minorHAnsi"/>
          <w:sz w:val="22"/>
          <w:szCs w:val="22"/>
          <w:lang w:val="da-DK"/>
        </w:rPr>
        <w:t>S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prog er udsat til 3 kvartal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. Udsættelser er be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 xml:space="preserve">grundet 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i 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C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ovid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>-</w:t>
      </w:r>
      <w:r w:rsidR="00E87744">
        <w:rPr>
          <w:rFonts w:asciiTheme="minorHAnsi" w:hAnsiTheme="minorHAnsi" w:cstheme="minorHAnsi"/>
          <w:sz w:val="22"/>
          <w:szCs w:val="22"/>
          <w:lang w:val="da-DK"/>
        </w:rPr>
        <w:t>19</w:t>
      </w:r>
      <w:r w:rsidR="00A1606D">
        <w:rPr>
          <w:rFonts w:asciiTheme="minorHAnsi" w:hAnsiTheme="minorHAnsi" w:cstheme="minorHAnsi"/>
          <w:sz w:val="22"/>
          <w:szCs w:val="22"/>
          <w:lang w:val="da-DK"/>
        </w:rPr>
        <w:t xml:space="preserve"> situationen og godkendt af HSU.</w:t>
      </w:r>
    </w:p>
    <w:p w14:paraId="0773B954" w14:textId="7D997878" w:rsidR="00A1606D" w:rsidRDefault="00A160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1F37FEF" w14:textId="40F458F6" w:rsidR="00381512" w:rsidRDefault="0038151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0505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 w:rsidR="00A1606D">
        <w:rPr>
          <w:rFonts w:asciiTheme="minorHAnsi" w:hAnsiTheme="minorHAnsi" w:cstheme="minorHAnsi"/>
          <w:b/>
          <w:bCs/>
          <w:sz w:val="22"/>
          <w:szCs w:val="22"/>
          <w:lang w:val="da-DK"/>
        </w:rPr>
        <w:t>4</w:t>
      </w:r>
      <w:r w:rsidRPr="0050505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A1606D">
        <w:rPr>
          <w:rFonts w:asciiTheme="minorHAnsi" w:hAnsiTheme="minorHAnsi" w:cstheme="minorHAnsi"/>
          <w:b/>
          <w:bCs/>
          <w:sz w:val="22"/>
          <w:szCs w:val="22"/>
          <w:lang w:val="da-DK"/>
        </w:rPr>
        <w:t>Timebanker</w:t>
      </w:r>
    </w:p>
    <w:p w14:paraId="7905AC35" w14:textId="209A90C7" w:rsidR="00A1606D" w:rsidRDefault="00A160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071A11DA" w14:textId="24CD1F9A" w:rsidR="00230062" w:rsidRDefault="0023006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punktet på baggrund af </w:t>
      </w:r>
      <w:r w:rsidR="00E5310B">
        <w:rPr>
          <w:rFonts w:asciiTheme="minorHAnsi" w:hAnsiTheme="minorHAnsi" w:cstheme="minorHAnsi"/>
          <w:sz w:val="22"/>
          <w:szCs w:val="22"/>
          <w:lang w:val="da-DK"/>
        </w:rPr>
        <w:t xml:space="preserve">på forhånd </w:t>
      </w:r>
      <w:r>
        <w:rPr>
          <w:rFonts w:asciiTheme="minorHAnsi" w:hAnsiTheme="minorHAnsi" w:cstheme="minorHAnsi"/>
          <w:sz w:val="22"/>
          <w:szCs w:val="22"/>
          <w:lang w:val="da-DK"/>
        </w:rPr>
        <w:t>udsendt notat.</w:t>
      </w:r>
    </w:p>
    <w:p w14:paraId="3607A943" w14:textId="77777777" w:rsidR="00230062" w:rsidRDefault="0023006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4B0D9F6" w14:textId="1671C483" w:rsidR="00A1606D" w:rsidRDefault="00A160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Møberg Torp </w:t>
      </w:r>
      <w:r w:rsidR="00230062">
        <w:rPr>
          <w:rFonts w:asciiTheme="minorHAnsi" w:hAnsiTheme="minorHAnsi" w:cstheme="minorHAnsi"/>
          <w:sz w:val="22"/>
          <w:szCs w:val="22"/>
          <w:lang w:val="da-DK"/>
        </w:rPr>
        <w:t xml:space="preserve">opsummerede notatet, og bemærkede, at </w:t>
      </w:r>
      <w:r>
        <w:rPr>
          <w:rFonts w:asciiTheme="minorHAnsi" w:hAnsiTheme="minorHAnsi" w:cstheme="minorHAnsi"/>
          <w:sz w:val="22"/>
          <w:szCs w:val="22"/>
          <w:lang w:val="da-DK"/>
        </w:rPr>
        <w:t>opsparing</w:t>
      </w:r>
      <w:r w:rsidR="00230062">
        <w:rPr>
          <w:rFonts w:asciiTheme="minorHAnsi" w:hAnsiTheme="minorHAnsi" w:cstheme="minorHAnsi"/>
          <w:sz w:val="22"/>
          <w:szCs w:val="22"/>
          <w:lang w:val="da-DK"/>
        </w:rPr>
        <w:t xml:space="preserve"> findes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, men ikke </w:t>
      </w:r>
      <w:r w:rsidR="00230062">
        <w:rPr>
          <w:rFonts w:asciiTheme="minorHAnsi" w:hAnsiTheme="minorHAnsi" w:cstheme="minorHAnsi"/>
          <w:sz w:val="22"/>
          <w:szCs w:val="22"/>
          <w:lang w:val="da-DK"/>
        </w:rPr>
        <w:t>i alarmerende grad.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4DD6F433" w14:textId="4A63207E" w:rsidR="00A1606D" w:rsidRDefault="00A160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7E2650D" w14:textId="0EC28601" w:rsidR="00A1606D" w:rsidRDefault="00A160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Alexandra Holsting fandt tallene bekymrende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 og betragtede 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ennemsnittet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som værende </w:t>
      </w:r>
      <w:r>
        <w:rPr>
          <w:rFonts w:asciiTheme="minorHAnsi" w:hAnsiTheme="minorHAnsi" w:cstheme="minorHAnsi"/>
          <w:sz w:val="22"/>
          <w:szCs w:val="22"/>
          <w:lang w:val="da-DK"/>
        </w:rPr>
        <w:t>højt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Alexandra Holsting bemærkede desuden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>at balancepunktet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burde være 0 og den gennemsnitlige timebank </w:t>
      </w:r>
      <w:r>
        <w:rPr>
          <w:rFonts w:asciiTheme="minorHAnsi" w:hAnsiTheme="minorHAnsi" w:cstheme="minorHAnsi"/>
          <w:sz w:val="22"/>
          <w:szCs w:val="22"/>
          <w:lang w:val="da-DK"/>
        </w:rPr>
        <w:t>max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12.  </w:t>
      </w:r>
    </w:p>
    <w:p w14:paraId="1D1F6F95" w14:textId="5A0859EE" w:rsidR="00230062" w:rsidRDefault="0023006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626AAEC" w14:textId="7A32EAC8" w:rsidR="007E1265" w:rsidRDefault="00230062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notatets 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beregnings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grundlag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2A7E8B">
        <w:rPr>
          <w:rFonts w:asciiTheme="minorHAnsi" w:hAnsiTheme="minorHAnsi" w:cstheme="minorHAnsi"/>
          <w:sz w:val="22"/>
          <w:szCs w:val="22"/>
          <w:lang w:val="da-DK"/>
        </w:rPr>
        <w:t xml:space="preserve">lokalaftalens hensigt,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balancepunkt,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betydningen af </w:t>
      </w:r>
      <w:r>
        <w:rPr>
          <w:rFonts w:asciiTheme="minorHAnsi" w:hAnsiTheme="minorHAnsi" w:cstheme="minorHAnsi"/>
          <w:sz w:val="22"/>
          <w:szCs w:val="22"/>
          <w:lang w:val="da-DK"/>
        </w:rPr>
        <w:t>fleksibilitet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en i ordningen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2A7E8B">
        <w:rPr>
          <w:rFonts w:asciiTheme="minorHAnsi" w:hAnsiTheme="minorHAnsi" w:cstheme="minorHAnsi"/>
          <w:sz w:val="22"/>
          <w:szCs w:val="22"/>
          <w:lang w:val="da-DK"/>
        </w:rPr>
        <w:t>de primære årsager til opsparing i timebank (frikøb</w:t>
      </w:r>
      <w:r>
        <w:rPr>
          <w:rFonts w:asciiTheme="minorHAnsi" w:hAnsiTheme="minorHAnsi" w:cstheme="minorHAnsi"/>
          <w:sz w:val="22"/>
          <w:szCs w:val="22"/>
          <w:lang w:val="da-DK"/>
        </w:rPr>
        <w:t>/funktioner</w:t>
      </w:r>
      <w:r w:rsidR="002A7E8B">
        <w:rPr>
          <w:rFonts w:asciiTheme="minorHAnsi" w:hAnsiTheme="minorHAnsi" w:cstheme="minorHAnsi"/>
          <w:sz w:val="22"/>
          <w:szCs w:val="22"/>
          <w:lang w:val="da-DK"/>
        </w:rPr>
        <w:t>)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incitament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s</w:t>
      </w:r>
      <w:r>
        <w:rPr>
          <w:rFonts w:asciiTheme="minorHAnsi" w:hAnsiTheme="minorHAnsi" w:cstheme="minorHAnsi"/>
          <w:sz w:val="22"/>
          <w:szCs w:val="22"/>
          <w:lang w:val="da-DK"/>
        </w:rPr>
        <w:t>struktur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en</w:t>
      </w:r>
      <w:r w:rsidR="002A7E8B">
        <w:rPr>
          <w:rFonts w:asciiTheme="minorHAnsi" w:hAnsiTheme="minorHAnsi" w:cstheme="minorHAnsi"/>
          <w:sz w:val="22"/>
          <w:szCs w:val="22"/>
          <w:lang w:val="da-DK"/>
        </w:rPr>
        <w:t xml:space="preserve"> i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 ordningen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>. Desuden drøftede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 xml:space="preserve"> SU placeringen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 af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 xml:space="preserve"> og gensidigheden 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>i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 xml:space="preserve"> ansvaret for timebankerne.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br/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Generelt var der enighed om, at </w:t>
      </w:r>
      <w:r w:rsidR="00E500F8">
        <w:rPr>
          <w:rFonts w:asciiTheme="minorHAnsi" w:hAnsiTheme="minorHAnsi" w:cstheme="minorHAnsi"/>
          <w:sz w:val="22"/>
          <w:szCs w:val="22"/>
          <w:lang w:val="da-DK"/>
        </w:rPr>
        <w:t xml:space="preserve">det er vigtigt, at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institutlederne 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 xml:space="preserve">er opmærksomme på </w:t>
      </w:r>
      <w:r w:rsidR="00E500F8">
        <w:rPr>
          <w:rFonts w:asciiTheme="minorHAnsi" w:hAnsiTheme="minorHAnsi" w:cstheme="minorHAnsi"/>
          <w:sz w:val="22"/>
          <w:szCs w:val="22"/>
          <w:lang w:val="da-DK"/>
        </w:rPr>
        <w:t>timebankerne.</w:t>
      </w:r>
      <w:r w:rsidR="00E500F8" w:rsidDel="00E500F8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5E0729EE" w14:textId="53E06840" w:rsidR="007E1265" w:rsidRDefault="007E126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0C4274" w14:textId="43BB6053" w:rsidR="007E1265" w:rsidRDefault="007E126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Søren Wind Eskildsen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havde </w:t>
      </w:r>
      <w:r>
        <w:rPr>
          <w:rFonts w:asciiTheme="minorHAnsi" w:hAnsiTheme="minorHAnsi" w:cstheme="minorHAnsi"/>
          <w:sz w:val="22"/>
          <w:szCs w:val="22"/>
          <w:lang w:val="da-DK"/>
        </w:rPr>
        <w:t>store forventninger til den kommende lokalaftale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 og ønsker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skarpere formuleringer og mindre elastik. </w:t>
      </w:r>
    </w:p>
    <w:p w14:paraId="1B91C73F" w14:textId="429581CC" w:rsidR="007E1265" w:rsidRDefault="007E126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CA134A4" w14:textId="41D5DAFB" w:rsidR="007E1265" w:rsidRDefault="007E1265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Caroline </w:t>
      </w:r>
      <w:r w:rsidR="00230062">
        <w:rPr>
          <w:rFonts w:asciiTheme="minorHAnsi" w:hAnsiTheme="minorHAnsi" w:cstheme="minorHAnsi"/>
          <w:sz w:val="22"/>
          <w:szCs w:val="22"/>
          <w:lang w:val="da-DK"/>
        </w:rPr>
        <w:t xml:space="preserve">Schaffalitzky </w:t>
      </w:r>
      <w:r w:rsidR="007A1C58">
        <w:rPr>
          <w:rFonts w:asciiTheme="minorHAnsi" w:hAnsiTheme="minorHAnsi" w:cstheme="minorHAnsi"/>
          <w:sz w:val="22"/>
          <w:szCs w:val="22"/>
          <w:lang w:val="da-DK"/>
        </w:rPr>
        <w:t xml:space="preserve">de Muckadell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påpegede, at opbygning af timebanker kan være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et udtryk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>for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 xml:space="preserve">utryghed og 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>utilsigtede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 u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sunde 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>dynamikker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ift arbejdsmiljø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, o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 xml:space="preserve">g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opfordrede til, </w:t>
      </w:r>
      <w:r w:rsidR="00C313FC">
        <w:rPr>
          <w:rFonts w:asciiTheme="minorHAnsi" w:hAnsiTheme="minorHAnsi" w:cstheme="minorHAnsi"/>
          <w:sz w:val="22"/>
          <w:szCs w:val="22"/>
          <w:lang w:val="da-DK"/>
        </w:rPr>
        <w:t>at e</w:t>
      </w:r>
      <w:r w:rsidR="00F33597">
        <w:rPr>
          <w:rFonts w:asciiTheme="minorHAnsi" w:hAnsiTheme="minorHAnsi" w:cstheme="minorHAnsi"/>
          <w:sz w:val="22"/>
          <w:szCs w:val="22"/>
          <w:lang w:val="da-DK"/>
        </w:rPr>
        <w:t>ksterne bevillinger og incitament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s</w:t>
      </w:r>
      <w:r w:rsidR="00F33597">
        <w:rPr>
          <w:rFonts w:asciiTheme="minorHAnsi" w:hAnsiTheme="minorHAnsi" w:cstheme="minorHAnsi"/>
          <w:sz w:val="22"/>
          <w:szCs w:val="22"/>
          <w:lang w:val="da-DK"/>
        </w:rPr>
        <w:t xml:space="preserve">struktur medtages i dialogen om den nye normaftale. </w:t>
      </w:r>
    </w:p>
    <w:p w14:paraId="1263C120" w14:textId="17F4A58B" w:rsidR="00F33597" w:rsidRDefault="00F33597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F7F92D3" w14:textId="50CE1E51" w:rsidR="00F33597" w:rsidRDefault="00F33597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F33597">
        <w:rPr>
          <w:rFonts w:asciiTheme="minorHAnsi" w:hAnsiTheme="minorHAnsi" w:cstheme="minorHAnsi"/>
          <w:sz w:val="22"/>
          <w:szCs w:val="22"/>
          <w:lang w:val="da-DK"/>
        </w:rPr>
        <w:t xml:space="preserve">Simon Møberg Torp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udtalte, at den </w:t>
      </w:r>
      <w:r w:rsidRPr="00F33597">
        <w:rPr>
          <w:rFonts w:asciiTheme="minorHAnsi" w:hAnsiTheme="minorHAnsi" w:cstheme="minorHAnsi"/>
          <w:sz w:val="22"/>
          <w:szCs w:val="22"/>
          <w:lang w:val="da-DK"/>
        </w:rPr>
        <w:t>kollegial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F33597">
        <w:rPr>
          <w:rFonts w:asciiTheme="minorHAnsi" w:hAnsiTheme="minorHAnsi" w:cstheme="minorHAnsi"/>
          <w:sz w:val="22"/>
          <w:szCs w:val="22"/>
          <w:lang w:val="da-DK"/>
        </w:rPr>
        <w:t xml:space="preserve"> dynami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k</w:t>
      </w:r>
      <w:r w:rsidRPr="00F33597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er en </w:t>
      </w:r>
      <w:r w:rsidRPr="00F33597">
        <w:rPr>
          <w:rFonts w:asciiTheme="minorHAnsi" w:hAnsiTheme="minorHAnsi" w:cstheme="minorHAnsi"/>
          <w:sz w:val="22"/>
          <w:szCs w:val="22"/>
          <w:lang w:val="da-DK"/>
        </w:rPr>
        <w:t>væsentli</w:t>
      </w:r>
      <w:r>
        <w:rPr>
          <w:rFonts w:asciiTheme="minorHAnsi" w:hAnsiTheme="minorHAnsi" w:cstheme="minorHAnsi"/>
          <w:sz w:val="22"/>
          <w:szCs w:val="22"/>
          <w:lang w:val="da-DK"/>
        </w:rPr>
        <w:t>g pointe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 og opfordrede til fokus på emnet i drøftelserne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 xml:space="preserve"> om den nye normaftale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 xml:space="preserve">Desuden 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>at emnerne frikøb på tværs af undervisning og forskning og incitament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s</w:t>
      </w:r>
      <w:r w:rsidR="007D723C">
        <w:rPr>
          <w:rFonts w:asciiTheme="minorHAnsi" w:hAnsiTheme="minorHAnsi" w:cstheme="minorHAnsi"/>
          <w:sz w:val="22"/>
          <w:szCs w:val="22"/>
          <w:lang w:val="da-DK"/>
        </w:rPr>
        <w:t xml:space="preserve">struktur også drøftes. </w:t>
      </w:r>
      <w:r w:rsidR="004E6B6D">
        <w:rPr>
          <w:rFonts w:asciiTheme="minorHAnsi" w:hAnsiTheme="minorHAnsi" w:cstheme="minorHAnsi"/>
          <w:sz w:val="22"/>
          <w:szCs w:val="22"/>
          <w:lang w:val="da-DK"/>
        </w:rPr>
        <w:br/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D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ekanen 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 xml:space="preserve">oplyste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samtidig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 at t</w:t>
      </w:r>
      <w:r>
        <w:rPr>
          <w:rFonts w:asciiTheme="minorHAnsi" w:hAnsiTheme="minorHAnsi" w:cstheme="minorHAnsi"/>
          <w:sz w:val="22"/>
          <w:szCs w:val="22"/>
          <w:lang w:val="da-DK"/>
        </w:rPr>
        <w:t>imebanker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>nes størrelse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ikke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 xml:space="preserve"> har</w:t>
      </w:r>
      <w:r w:rsidR="000615B6">
        <w:rPr>
          <w:rFonts w:asciiTheme="minorHAnsi" w:hAnsiTheme="minorHAnsi" w:cstheme="minorHAnsi"/>
          <w:sz w:val="22"/>
          <w:szCs w:val="22"/>
          <w:lang w:val="da-DK"/>
        </w:rPr>
        <w:t xml:space="preserve"> haft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indflydelse</w:t>
      </w:r>
      <w:r w:rsidR="000615B6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1D1C6D">
        <w:rPr>
          <w:rFonts w:asciiTheme="minorHAnsi" w:hAnsiTheme="minorHAnsi" w:cstheme="minorHAnsi"/>
          <w:sz w:val="22"/>
          <w:szCs w:val="22"/>
          <w:lang w:val="da-DK"/>
        </w:rPr>
        <w:t xml:space="preserve">på beslutningerne i forbindelse med </w:t>
      </w:r>
      <w:r w:rsidR="00FA0937">
        <w:rPr>
          <w:rFonts w:asciiTheme="minorHAnsi" w:hAnsiTheme="minorHAnsi" w:cstheme="minorHAnsi"/>
          <w:sz w:val="22"/>
          <w:szCs w:val="22"/>
          <w:lang w:val="da-DK"/>
        </w:rPr>
        <w:t>budgettilpasnings</w:t>
      </w:r>
      <w:r w:rsidR="000615B6">
        <w:rPr>
          <w:rFonts w:asciiTheme="minorHAnsi" w:hAnsiTheme="minorHAnsi" w:cstheme="minorHAnsi"/>
          <w:sz w:val="22"/>
          <w:szCs w:val="22"/>
          <w:lang w:val="da-DK"/>
        </w:rPr>
        <w:t>processen.</w:t>
      </w:r>
    </w:p>
    <w:p w14:paraId="4DFC32E0" w14:textId="5F38A47F" w:rsidR="004E6B6D" w:rsidRDefault="004E6B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B0B9646" w14:textId="2D01C97E" w:rsidR="004E6B6D" w:rsidRDefault="004E6B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Alexandra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 xml:space="preserve"> Holsting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opfordrede til, at timebanker bliver et fast punkt på årshjulet.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SU skal beslutte, hvornår på årshjulet punktet er mest relevant.</w:t>
      </w:r>
    </w:p>
    <w:p w14:paraId="18D1C737" w14:textId="42D44EF7" w:rsidR="004E6B6D" w:rsidRDefault="004E6B6D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52BF431" w14:textId="77777777" w:rsidR="00844CE8" w:rsidRDefault="00844CE8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773BF613" w14:textId="74DE09D4" w:rsidR="004E6B6D" w:rsidRDefault="004E6B6D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</w:t>
      </w:r>
      <w:r>
        <w:rPr>
          <w:rFonts w:asciiTheme="minorHAnsi" w:hAnsiTheme="minorHAnsi" w:cstheme="minorHAnsi"/>
          <w:b/>
          <w:bCs/>
          <w:sz w:val="22"/>
          <w:szCs w:val="22"/>
          <w:lang w:val="da-DK"/>
        </w:rPr>
        <w:t>5</w:t>
      </w: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r w:rsidR="00682CEB">
        <w:rPr>
          <w:rFonts w:asciiTheme="minorHAnsi" w:hAnsiTheme="minorHAnsi" w:cstheme="minorHAnsi"/>
          <w:b/>
          <w:bCs/>
          <w:sz w:val="22"/>
          <w:szCs w:val="22"/>
          <w:lang w:val="da-DK"/>
        </w:rPr>
        <w:t>Covid-19 situationen</w:t>
      </w:r>
    </w:p>
    <w:p w14:paraId="0084879E" w14:textId="775357B7" w:rsidR="00682CEB" w:rsidRDefault="00682CEB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535904D6" w14:textId="16855AAC" w:rsidR="00682CEB" w:rsidRDefault="00682CEB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Mads Funding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 xml:space="preserve"> orienterede om den seneste udvikling; </w:t>
      </w:r>
      <w:r>
        <w:rPr>
          <w:rFonts w:asciiTheme="minorHAnsi" w:hAnsiTheme="minorHAnsi" w:cstheme="minorHAnsi"/>
          <w:sz w:val="22"/>
          <w:szCs w:val="22"/>
          <w:lang w:val="da-DK"/>
        </w:rPr>
        <w:t>Uni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versitetet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er som udgangspunkt fortsat lukket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>, medmindre man varetager en ’kritisk funktion’</w:t>
      </w:r>
      <w:r>
        <w:rPr>
          <w:rFonts w:asciiTheme="minorHAnsi" w:hAnsiTheme="minorHAnsi" w:cstheme="minorHAnsi"/>
          <w:sz w:val="22"/>
          <w:szCs w:val="22"/>
          <w:lang w:val="da-DK"/>
        </w:rPr>
        <w:t>. Dog kan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 nu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max 20% studerende lukkes ind til u</w:t>
      </w:r>
      <w:r w:rsidR="00186555">
        <w:rPr>
          <w:rFonts w:asciiTheme="minorHAnsi" w:hAnsiTheme="minorHAnsi" w:cstheme="minorHAnsi"/>
          <w:sz w:val="22"/>
          <w:szCs w:val="22"/>
          <w:lang w:val="da-DK"/>
        </w:rPr>
        <w:t>ndervisnings</w:t>
      </w:r>
      <w:r>
        <w:rPr>
          <w:rFonts w:asciiTheme="minorHAnsi" w:hAnsiTheme="minorHAnsi" w:cstheme="minorHAnsi"/>
          <w:sz w:val="22"/>
          <w:szCs w:val="22"/>
          <w:lang w:val="da-DK"/>
        </w:rPr>
        <w:t>aktiviteter og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 til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studiepladser på bib</w:t>
      </w:r>
      <w:r w:rsidR="00F614B5">
        <w:rPr>
          <w:rFonts w:asciiTheme="minorHAnsi" w:hAnsiTheme="minorHAnsi" w:cstheme="minorHAnsi"/>
          <w:sz w:val="22"/>
          <w:szCs w:val="22"/>
          <w:lang w:val="da-DK"/>
        </w:rPr>
        <w:t xml:space="preserve">lioteket </w:t>
      </w:r>
      <w:r>
        <w:rPr>
          <w:rFonts w:asciiTheme="minorHAnsi" w:hAnsiTheme="minorHAnsi" w:cstheme="minorHAnsi"/>
          <w:sz w:val="22"/>
          <w:szCs w:val="22"/>
          <w:lang w:val="da-DK"/>
        </w:rPr>
        <w:t>og fak</w:t>
      </w:r>
      <w:r w:rsidR="00F614B5">
        <w:rPr>
          <w:rFonts w:asciiTheme="minorHAnsi" w:hAnsiTheme="minorHAnsi" w:cstheme="minorHAnsi"/>
          <w:sz w:val="22"/>
          <w:szCs w:val="22"/>
          <w:lang w:val="da-DK"/>
        </w:rPr>
        <w:t>ulteterne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br/>
      </w:r>
      <w:r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F614B5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prodekan og ledelsen mødes i morgen</w:t>
      </w:r>
      <w:r w:rsidR="00F614B5">
        <w:rPr>
          <w:rFonts w:asciiTheme="minorHAnsi" w:hAnsiTheme="minorHAnsi" w:cstheme="minorHAnsi"/>
          <w:sz w:val="22"/>
          <w:szCs w:val="22"/>
          <w:lang w:val="da-DK"/>
        </w:rPr>
        <w:t xml:space="preserve"> for at drøfte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eksamensaktiviteter online/fysisk. 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br/>
      </w:r>
      <w:r>
        <w:rPr>
          <w:rFonts w:asciiTheme="minorHAnsi" w:hAnsiTheme="minorHAnsi" w:cstheme="minorHAnsi"/>
          <w:sz w:val="22"/>
          <w:szCs w:val="22"/>
          <w:lang w:val="da-DK"/>
        </w:rPr>
        <w:t>HSU har besluttet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 at følge sundhedsmyndighedernes anbefalinger og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at 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>forudsætning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>for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 xml:space="preserve"> fysisk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 fremmøde er 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 xml:space="preserve">en 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>negativ test max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 72 timer gammel, og at </w:t>
      </w:r>
      <w:r w:rsidR="006D294E">
        <w:rPr>
          <w:rFonts w:asciiTheme="minorHAnsi" w:hAnsiTheme="minorHAnsi" w:cstheme="minorHAnsi"/>
          <w:sz w:val="22"/>
          <w:szCs w:val="22"/>
          <w:lang w:val="da-DK"/>
        </w:rPr>
        <w:t>kun de studerende stikprøvekontrolleres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. Ansatte kan dog </w:t>
      </w:r>
      <w:r w:rsidR="006D294E">
        <w:rPr>
          <w:rFonts w:asciiTheme="minorHAnsi" w:hAnsiTheme="minorHAnsi" w:cstheme="minorHAnsi"/>
          <w:sz w:val="22"/>
          <w:szCs w:val="22"/>
          <w:lang w:val="da-DK"/>
        </w:rPr>
        <w:t xml:space="preserve">kan blive bedt om at identificere sig. Der er blød tilgang til begrundelse for tilstedeværelse på arbejdspladsen – 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 xml:space="preserve">det </w:t>
      </w:r>
      <w:r w:rsidR="006D294E">
        <w:rPr>
          <w:rFonts w:asciiTheme="minorHAnsi" w:hAnsiTheme="minorHAnsi" w:cstheme="minorHAnsi"/>
          <w:sz w:val="22"/>
          <w:szCs w:val="22"/>
          <w:lang w:val="da-DK"/>
        </w:rPr>
        <w:t xml:space="preserve">væsentligste krav er ikke for mange ad gangen. Testfaciliteter er etableret på campus </w:t>
      </w:r>
      <w:r w:rsidR="00A5202F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6D294E">
        <w:rPr>
          <w:rFonts w:asciiTheme="minorHAnsi" w:hAnsiTheme="minorHAnsi" w:cstheme="minorHAnsi"/>
          <w:sz w:val="22"/>
          <w:szCs w:val="22"/>
          <w:lang w:val="da-DK"/>
        </w:rPr>
        <w:t>dense i den nye DIAS bygning. Ledermail på vej.</w:t>
      </w:r>
    </w:p>
    <w:p w14:paraId="51537829" w14:textId="0A359FBB" w:rsidR="006D294E" w:rsidRDefault="006D294E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581C510" w14:textId="21CCD68D" w:rsidR="005A3EC5" w:rsidRDefault="005A3EC5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SU drøftede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udfordringerne ifm 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t>fysisk tilbagevenden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 xml:space="preserve">, herunder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>opgave</w:t>
      </w:r>
      <w:r w:rsidR="006E3B8C">
        <w:rPr>
          <w:rFonts w:asciiTheme="minorHAnsi" w:hAnsiTheme="minorHAnsi" w:cstheme="minorHAnsi"/>
          <w:sz w:val="22"/>
          <w:szCs w:val="22"/>
          <w:lang w:val="da-DK"/>
        </w:rPr>
        <w:t>n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 omkring at finde en </w:t>
      </w:r>
      <w:r w:rsidR="00195016">
        <w:rPr>
          <w:rFonts w:asciiTheme="minorHAnsi" w:hAnsiTheme="minorHAnsi" w:cstheme="minorHAnsi"/>
          <w:sz w:val="22"/>
          <w:szCs w:val="22"/>
          <w:lang w:val="da-DK"/>
        </w:rPr>
        <w:t xml:space="preserve">rummelig og hensynsfuld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>form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t xml:space="preserve">Fordele og ulemper ved fælles kontra decentrale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>rammer</w:t>
      </w:r>
      <w:r w:rsidR="00195016">
        <w:rPr>
          <w:rFonts w:asciiTheme="minorHAnsi" w:hAnsiTheme="minorHAnsi" w:cstheme="minorHAnsi"/>
          <w:sz w:val="22"/>
          <w:szCs w:val="22"/>
          <w:lang w:val="da-DK"/>
        </w:rPr>
        <w:t xml:space="preserve"> drøftedes</w:t>
      </w:r>
      <w:r w:rsidR="002E7397">
        <w:rPr>
          <w:rFonts w:asciiTheme="minorHAnsi" w:hAnsiTheme="minorHAnsi" w:cstheme="minorHAnsi"/>
          <w:sz w:val="22"/>
          <w:szCs w:val="22"/>
          <w:lang w:val="da-DK"/>
        </w:rPr>
        <w:t xml:space="preserve">.  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 </w:t>
      </w:r>
    </w:p>
    <w:p w14:paraId="59F7C68B" w14:textId="77777777" w:rsidR="005A3EC5" w:rsidRDefault="005A3EC5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66C2C37" w14:textId="1A7EDE5C" w:rsidR="00883022" w:rsidRDefault="00883022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Caroline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 Schaffalitzky de Muckadell spurgte, om man må </w:t>
      </w:r>
      <w:r>
        <w:rPr>
          <w:rFonts w:asciiTheme="minorHAnsi" w:hAnsiTheme="minorHAnsi" w:cstheme="minorHAnsi"/>
          <w:sz w:val="22"/>
          <w:szCs w:val="22"/>
          <w:lang w:val="da-DK"/>
        </w:rPr>
        <w:t>mødes i mindre grupper</w:t>
      </w:r>
      <w:r w:rsidR="00C003DA">
        <w:rPr>
          <w:rFonts w:asciiTheme="minorHAnsi" w:hAnsiTheme="minorHAnsi" w:cstheme="minorHAnsi"/>
          <w:sz w:val="22"/>
          <w:szCs w:val="22"/>
          <w:lang w:val="da-DK"/>
        </w:rPr>
        <w:t xml:space="preserve"> -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>f.eks. udendørs.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0B703487" w14:textId="6A9BE39A" w:rsidR="00883022" w:rsidRDefault="00883022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9776C80" w14:textId="006C6BA2" w:rsidR="00883022" w:rsidRDefault="00883022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Mads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 Funding svarede, at man 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erne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må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mødes til walk&amp;talk. 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Blot skal </w:t>
      </w:r>
      <w:r>
        <w:rPr>
          <w:rFonts w:asciiTheme="minorHAnsi" w:hAnsiTheme="minorHAnsi" w:cstheme="minorHAnsi"/>
          <w:sz w:val="22"/>
          <w:szCs w:val="22"/>
          <w:lang w:val="da-DK"/>
        </w:rPr>
        <w:t>de gældende retningslinjer</w:t>
      </w:r>
      <w:r w:rsidR="00130AC7">
        <w:rPr>
          <w:rFonts w:asciiTheme="minorHAnsi" w:hAnsiTheme="minorHAnsi" w:cstheme="minorHAnsi"/>
          <w:sz w:val="22"/>
          <w:szCs w:val="22"/>
          <w:lang w:val="da-DK"/>
        </w:rPr>
        <w:t xml:space="preserve"> overholdes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14:paraId="0295CBD8" w14:textId="239DEF22" w:rsidR="00883022" w:rsidRDefault="00883022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CEBB2FB" w14:textId="32859BBA" w:rsidR="003F1231" w:rsidRDefault="003F1231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3F1231">
        <w:rPr>
          <w:rFonts w:asciiTheme="minorHAnsi" w:hAnsiTheme="minorHAnsi" w:cstheme="minorHAnsi"/>
          <w:sz w:val="22"/>
          <w:szCs w:val="22"/>
          <w:lang w:val="da-DK"/>
        </w:rPr>
        <w:t>Simon</w:t>
      </w:r>
      <w:r w:rsidR="00195016">
        <w:rPr>
          <w:rFonts w:asciiTheme="minorHAnsi" w:hAnsiTheme="minorHAnsi" w:cstheme="minorHAnsi"/>
          <w:sz w:val="22"/>
          <w:szCs w:val="22"/>
          <w:lang w:val="da-DK"/>
        </w:rPr>
        <w:t xml:space="preserve"> Møberg Torp oplyste, at </w:t>
      </w:r>
      <w:r w:rsidRPr="003F1231">
        <w:rPr>
          <w:rFonts w:asciiTheme="minorHAnsi" w:hAnsiTheme="minorHAnsi" w:cstheme="minorHAnsi"/>
          <w:sz w:val="22"/>
          <w:szCs w:val="22"/>
          <w:lang w:val="da-DK"/>
        </w:rPr>
        <w:t xml:space="preserve">FAMU 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 xml:space="preserve">beskæftiger sig med gode erfaringer fra det virtuelle samarbejde, som med fordel kan videreføres, herunder </w:t>
      </w:r>
      <w:r w:rsidR="008F5583">
        <w:rPr>
          <w:rFonts w:asciiTheme="minorHAnsi" w:hAnsiTheme="minorHAnsi" w:cstheme="minorHAnsi"/>
          <w:sz w:val="22"/>
          <w:szCs w:val="22"/>
          <w:lang w:val="da-DK"/>
        </w:rPr>
        <w:t xml:space="preserve">kigges der på 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 xml:space="preserve">fysisk fremmøde for </w:t>
      </w:r>
      <w:r>
        <w:rPr>
          <w:rFonts w:asciiTheme="minorHAnsi" w:hAnsiTheme="minorHAnsi" w:cstheme="minorHAnsi"/>
          <w:sz w:val="22"/>
          <w:szCs w:val="22"/>
          <w:lang w:val="da-DK"/>
        </w:rPr>
        <w:t>TAP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>-personalet</w:t>
      </w:r>
      <w:r>
        <w:rPr>
          <w:rFonts w:asciiTheme="minorHAnsi" w:hAnsiTheme="minorHAnsi" w:cstheme="minorHAnsi"/>
          <w:sz w:val="22"/>
          <w:szCs w:val="22"/>
          <w:lang w:val="da-DK"/>
        </w:rPr>
        <w:t>.  Udgangspunkt</w:t>
      </w:r>
      <w:r w:rsidR="008F5583">
        <w:rPr>
          <w:rFonts w:asciiTheme="minorHAnsi" w:hAnsiTheme="minorHAnsi" w:cstheme="minorHAnsi"/>
          <w:sz w:val="22"/>
          <w:szCs w:val="22"/>
          <w:lang w:val="da-DK"/>
        </w:rPr>
        <w:t>et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er at enhederne finde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>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løsninger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 xml:space="preserve">ligesom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en koordinering på tværs også </w:t>
      </w:r>
      <w:r w:rsidR="00BC2339"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>
        <w:rPr>
          <w:rFonts w:asciiTheme="minorHAnsi" w:hAnsiTheme="minorHAnsi" w:cstheme="minorHAnsi"/>
          <w:sz w:val="22"/>
          <w:szCs w:val="22"/>
          <w:lang w:val="da-DK"/>
        </w:rPr>
        <w:t>aktuel.</w:t>
      </w:r>
    </w:p>
    <w:p w14:paraId="6EA3B869" w14:textId="19E683B8" w:rsidR="003F1231" w:rsidRDefault="003F1231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F6D6093" w14:textId="43BD2D4E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Mads Funding oplyste, at </w:t>
      </w:r>
      <w:r w:rsidR="00C94822">
        <w:rPr>
          <w:rFonts w:asciiTheme="minorHAnsi" w:hAnsiTheme="minorHAnsi" w:cstheme="minorHAnsi"/>
          <w:sz w:val="22"/>
          <w:szCs w:val="22"/>
          <w:lang w:val="da-DK"/>
        </w:rPr>
        <w:t>Covid-19-indsats</w:t>
      </w:r>
      <w:r>
        <w:rPr>
          <w:rFonts w:asciiTheme="minorHAnsi" w:hAnsiTheme="minorHAnsi" w:cstheme="minorHAnsi"/>
          <w:sz w:val="22"/>
          <w:szCs w:val="22"/>
          <w:lang w:val="da-DK"/>
        </w:rPr>
        <w:t>gruppen snart har 100 møde-jubilæum.</w:t>
      </w:r>
    </w:p>
    <w:p w14:paraId="198A8E09" w14:textId="77777777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F9B4837" w14:textId="6ECD6B35" w:rsidR="00887046" w:rsidRPr="003F1231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</w:t>
      </w:r>
      <w:r w:rsidR="008F5583">
        <w:rPr>
          <w:rFonts w:asciiTheme="minorHAnsi" w:hAnsiTheme="minorHAnsi" w:cstheme="minorHAnsi"/>
          <w:sz w:val="22"/>
          <w:szCs w:val="22"/>
          <w:lang w:val="da-DK"/>
        </w:rPr>
        <w:t xml:space="preserve">Møberg Torp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takkede </w:t>
      </w:r>
      <w:r w:rsidR="005312DF">
        <w:rPr>
          <w:rFonts w:asciiTheme="minorHAnsi" w:hAnsiTheme="minorHAnsi" w:cstheme="minorHAnsi"/>
          <w:sz w:val="22"/>
          <w:szCs w:val="22"/>
          <w:lang w:val="da-DK"/>
        </w:rPr>
        <w:t xml:space="preserve">fakultetssekretariatschefen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for den store indsats. </w:t>
      </w:r>
    </w:p>
    <w:p w14:paraId="634009FD" w14:textId="77777777" w:rsidR="003F1231" w:rsidRPr="003F1231" w:rsidRDefault="003F1231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6B7648F" w14:textId="48AF5E7A" w:rsidR="00381512" w:rsidRDefault="00381512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381512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6: </w:t>
      </w:r>
      <w:r w:rsidR="00887046">
        <w:rPr>
          <w:rFonts w:asciiTheme="minorHAnsi" w:hAnsiTheme="minorHAnsi" w:cstheme="minorHAnsi"/>
          <w:b/>
          <w:bCs/>
          <w:sz w:val="22"/>
          <w:szCs w:val="22"/>
          <w:lang w:val="da-DK"/>
        </w:rPr>
        <w:t>Normaftalen</w:t>
      </w:r>
    </w:p>
    <w:p w14:paraId="3B788EEB" w14:textId="1B0F9947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4077EC58" w14:textId="1EC24668" w:rsidR="00887046" w:rsidRDefault="008F558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 Møberg Torp bød v</w:t>
      </w:r>
      <w:r w:rsidR="00887046" w:rsidRPr="00887046">
        <w:rPr>
          <w:rFonts w:asciiTheme="minorHAnsi" w:hAnsiTheme="minorHAnsi" w:cstheme="minorHAnsi"/>
          <w:sz w:val="22"/>
          <w:szCs w:val="22"/>
          <w:lang w:val="da-DK"/>
        </w:rPr>
        <w:t xml:space="preserve">elkommen til Lars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Grassmé Binderup </w:t>
      </w:r>
      <w:r w:rsidR="00887046" w:rsidRPr="00887046">
        <w:rPr>
          <w:rFonts w:asciiTheme="minorHAnsi" w:hAnsiTheme="minorHAnsi" w:cstheme="minorHAnsi"/>
          <w:sz w:val="22"/>
          <w:szCs w:val="22"/>
          <w:lang w:val="da-DK"/>
        </w:rPr>
        <w:t>og Lone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Granhøj</w:t>
      </w:r>
      <w:r w:rsidR="00887046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447005BF" w14:textId="189947E8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B6848C0" w14:textId="19FFA47F" w:rsidR="00887046" w:rsidRDefault="00887046" w:rsidP="00DF377F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</w:t>
      </w:r>
      <w:r w:rsidR="008F5583">
        <w:rPr>
          <w:rFonts w:asciiTheme="minorHAnsi" w:hAnsiTheme="minorHAnsi" w:cstheme="minorHAnsi"/>
          <w:sz w:val="22"/>
          <w:szCs w:val="22"/>
          <w:lang w:val="da-DK"/>
        </w:rPr>
        <w:t xml:space="preserve">Møberg Torp </w:t>
      </w:r>
      <w:r>
        <w:rPr>
          <w:rFonts w:asciiTheme="minorHAnsi" w:hAnsiTheme="minorHAnsi" w:cstheme="minorHAnsi"/>
          <w:sz w:val="22"/>
          <w:szCs w:val="22"/>
          <w:lang w:val="da-DK"/>
        </w:rPr>
        <w:t>orienterede;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>Normaftalen har længe trængt til fornyelse. Udgangspunktet er</w:t>
      </w:r>
      <w:r w:rsidR="00C003DA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at den ikke er ad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æ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kvat/rimelig/retfærdig. 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 xml:space="preserve">Endvidere er der </w:t>
      </w:r>
      <w:r>
        <w:rPr>
          <w:rFonts w:asciiTheme="minorHAnsi" w:hAnsiTheme="minorHAnsi" w:cstheme="minorHAnsi"/>
          <w:sz w:val="22"/>
          <w:szCs w:val="22"/>
          <w:lang w:val="da-DK"/>
        </w:rPr>
        <w:t>forskellig udmøntning på de forskellige ins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itutter. 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>Æ</w:t>
      </w:r>
      <w:r>
        <w:rPr>
          <w:rFonts w:asciiTheme="minorHAnsi" w:hAnsiTheme="minorHAnsi" w:cstheme="minorHAnsi"/>
          <w:sz w:val="22"/>
          <w:szCs w:val="22"/>
          <w:lang w:val="da-DK"/>
        </w:rPr>
        <w:t>ndringen i den økonomiske ramme og forskydning ift break-even på udd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annelses</w:t>
      </w:r>
      <w:r>
        <w:rPr>
          <w:rFonts w:asciiTheme="minorHAnsi" w:hAnsiTheme="minorHAnsi" w:cstheme="minorHAnsi"/>
          <w:sz w:val="22"/>
          <w:szCs w:val="22"/>
          <w:lang w:val="da-DK"/>
        </w:rPr>
        <w:t>aktiviteter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 xml:space="preserve"> kalder ligeledes på en fornyelse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Ambitionen er at </w:t>
      </w:r>
      <w:r w:rsidR="00BC2339">
        <w:rPr>
          <w:rFonts w:asciiTheme="minorHAnsi" w:hAnsiTheme="minorHAnsi" w:cstheme="minorHAnsi"/>
          <w:sz w:val="22"/>
          <w:szCs w:val="22"/>
          <w:lang w:val="da-DK"/>
        </w:rPr>
        <w:t xml:space="preserve">have mulighed for at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bevare b</w:t>
      </w:r>
      <w:r>
        <w:rPr>
          <w:rFonts w:asciiTheme="minorHAnsi" w:hAnsiTheme="minorHAnsi" w:cstheme="minorHAnsi"/>
          <w:sz w:val="22"/>
          <w:szCs w:val="22"/>
          <w:lang w:val="da-DK"/>
        </w:rPr>
        <w:t>redde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 udd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annelses</w:t>
      </w:r>
      <w:r>
        <w:rPr>
          <w:rFonts w:asciiTheme="minorHAnsi" w:hAnsiTheme="minorHAnsi" w:cstheme="minorHAnsi"/>
          <w:sz w:val="22"/>
          <w:szCs w:val="22"/>
          <w:lang w:val="da-DK"/>
        </w:rPr>
        <w:t>portefølje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n, sa</w:t>
      </w:r>
      <w:r>
        <w:rPr>
          <w:rFonts w:asciiTheme="minorHAnsi" w:hAnsiTheme="minorHAnsi" w:cstheme="minorHAnsi"/>
          <w:sz w:val="22"/>
          <w:szCs w:val="22"/>
          <w:lang w:val="da-DK"/>
        </w:rPr>
        <w:t>mtidig med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at vi har færre kolleger – både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VIP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TAP.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br/>
        <w:t>Dekanen udtrykte s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tor ros til </w:t>
      </w:r>
      <w:r>
        <w:rPr>
          <w:rFonts w:asciiTheme="minorHAnsi" w:hAnsiTheme="minorHAnsi" w:cstheme="minorHAnsi"/>
          <w:sz w:val="22"/>
          <w:szCs w:val="22"/>
          <w:lang w:val="da-DK"/>
        </w:rPr>
        <w:t>udvalg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>et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>bestående af Lars Binderup, Lone Granhøj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>, Per Krogh Hansen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 og Alexandra Holsting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, der</w:t>
      </w:r>
      <w:r w:rsidR="00DF377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har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arbejdet 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 xml:space="preserve">for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det nye udkast</w:t>
      </w:r>
      <w:r w:rsidR="00844CE8">
        <w:rPr>
          <w:rFonts w:asciiTheme="minorHAnsi" w:hAnsiTheme="minorHAnsi" w:cstheme="minorHAnsi"/>
          <w:sz w:val="22"/>
          <w:szCs w:val="22"/>
          <w:lang w:val="da-DK"/>
        </w:rPr>
        <w:t xml:space="preserve"> med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syn for retfærdigheden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Institutledere og fakultetssekretariatschef har været inde over udkastet. </w:t>
      </w:r>
      <w:r>
        <w:rPr>
          <w:rFonts w:asciiTheme="minorHAnsi" w:hAnsiTheme="minorHAnsi" w:cstheme="minorHAnsi"/>
          <w:sz w:val="22"/>
          <w:szCs w:val="22"/>
          <w:lang w:val="da-DK"/>
        </w:rPr>
        <w:t>Normaftale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>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er en tradition på humaniora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 xml:space="preserve">, ikke et krav. </w:t>
      </w:r>
      <w:r>
        <w:rPr>
          <w:rFonts w:asciiTheme="minorHAnsi" w:hAnsiTheme="minorHAnsi" w:cstheme="minorHAnsi"/>
          <w:sz w:val="22"/>
          <w:szCs w:val="22"/>
          <w:lang w:val="da-DK"/>
        </w:rPr>
        <w:t>De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>n formelle forhandlingsret ligger i DM-regi.</w:t>
      </w:r>
    </w:p>
    <w:p w14:paraId="1369FE53" w14:textId="644E729E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09007A4" w14:textId="71A49294" w:rsidR="00887046" w:rsidRDefault="00887046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B811546" w14:textId="7A151624" w:rsidR="00E500F8" w:rsidRPr="00E500F8" w:rsidRDefault="00DB14ED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Lars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 xml:space="preserve"> Grassmé Binderup supplerede; Grundtanken i reformen er, at der skal gives normtimer svarende til de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n reelle tid</w:t>
      </w:r>
      <w:r w:rsidR="00E3697F">
        <w:rPr>
          <w:rFonts w:asciiTheme="minorHAnsi" w:hAnsiTheme="minorHAnsi" w:cstheme="minorHAnsi"/>
          <w:sz w:val="22"/>
          <w:szCs w:val="22"/>
          <w:lang w:val="da-DK"/>
        </w:rPr>
        <w:t xml:space="preserve">, underviserne bruger. </w:t>
      </w:r>
      <w:r w:rsidR="00E500F8" w:rsidRPr="00E500F8">
        <w:rPr>
          <w:rFonts w:asciiTheme="minorHAnsi" w:hAnsiTheme="minorHAnsi" w:cstheme="minorHAnsi"/>
          <w:sz w:val="22"/>
          <w:szCs w:val="22"/>
          <w:lang w:val="da-DK"/>
        </w:rPr>
        <w:t>Kompensationen gøres afhængig af antallet af (indskrevne) studerende, idet undervisning og eksamen kompenseres adskilt. Derudover foreslås en studenterantalsafhæng feedback-norm, hvorved incitament til feedbackaktiviteter øges til gavn for uddannelseskvaliteten.</w:t>
      </w:r>
    </w:p>
    <w:p w14:paraId="5706FE15" w14:textId="1F5508C5" w:rsidR="00E3697F" w:rsidRDefault="00A7060E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Udkastet drøftes nu i baglandene nu og bemærkninger modtages gerne løbende. </w:t>
      </w:r>
    </w:p>
    <w:p w14:paraId="50DCF1FB" w14:textId="77777777" w:rsidR="00E3697F" w:rsidRDefault="00E3697F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E693FC0" w14:textId="4834CCF3" w:rsidR="004B54CC" w:rsidRDefault="004B54C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Per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Krogh Hansen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: 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N</w:t>
      </w:r>
      <w:r>
        <w:rPr>
          <w:rFonts w:asciiTheme="minorHAnsi" w:hAnsiTheme="minorHAnsi" w:cstheme="minorHAnsi"/>
          <w:sz w:val="22"/>
          <w:szCs w:val="22"/>
          <w:lang w:val="da-DK"/>
        </w:rPr>
        <w:t>y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t er det også, at der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er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 udarbejde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 af e</w:t>
      </w:r>
      <w:r>
        <w:rPr>
          <w:rFonts w:asciiTheme="minorHAnsi" w:hAnsiTheme="minorHAnsi" w:cstheme="minorHAnsi"/>
          <w:sz w:val="22"/>
          <w:szCs w:val="22"/>
          <w:lang w:val="da-DK"/>
        </w:rPr>
        <w:t>t detaljeret katalog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,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der tæller på den reelle opgaveløsning.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>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il </w:t>
      </w:r>
      <w:r w:rsidR="00A7060E">
        <w:rPr>
          <w:rFonts w:asciiTheme="minorHAnsi" w:hAnsiTheme="minorHAnsi" w:cstheme="minorHAnsi"/>
          <w:sz w:val="22"/>
          <w:szCs w:val="22"/>
          <w:lang w:val="da-DK"/>
        </w:rPr>
        <w:t xml:space="preserve">administrative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småopgaver er der lavet en standardpulje, der ikke er beskrevet i kataloget. Normsætningen kan sagtens diskuteres. </w:t>
      </w:r>
    </w:p>
    <w:p w14:paraId="13CDDC46" w14:textId="5B8815A3" w:rsidR="004B54CC" w:rsidRDefault="004B54C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EB2EE80" w14:textId="3D86076B" w:rsidR="004B54CC" w:rsidRDefault="004B54C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Caroline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Schaffalitzky de Muckadell spurgte,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hvornår vil denne aftale 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træder i kraft,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og om der bliver en </w:t>
      </w:r>
      <w:r>
        <w:rPr>
          <w:rFonts w:asciiTheme="minorHAnsi" w:hAnsiTheme="minorHAnsi" w:cstheme="minorHAnsi"/>
          <w:sz w:val="22"/>
          <w:szCs w:val="22"/>
          <w:lang w:val="da-DK"/>
        </w:rPr>
        <w:t>overgangsordning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, idet kolleger </w:t>
      </w:r>
      <w:r w:rsidR="00AE65A8">
        <w:rPr>
          <w:rFonts w:asciiTheme="minorHAnsi" w:hAnsiTheme="minorHAnsi" w:cstheme="minorHAnsi"/>
          <w:sz w:val="22"/>
          <w:szCs w:val="22"/>
          <w:lang w:val="da-DK"/>
        </w:rPr>
        <w:t>udtrykker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bekymring for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at </w:t>
      </w:r>
      <w:r>
        <w:rPr>
          <w:rFonts w:asciiTheme="minorHAnsi" w:hAnsiTheme="minorHAnsi" w:cstheme="minorHAnsi"/>
          <w:sz w:val="22"/>
          <w:szCs w:val="22"/>
          <w:lang w:val="da-DK"/>
        </w:rPr>
        <w:t>taksering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af efterårets opgaver ændrer sig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14:paraId="318B6947" w14:textId="4C52857C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4D7C4D6" w14:textId="442D7958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Møberg Torp svarede, at fordelen ved </w:t>
      </w:r>
      <w:r>
        <w:rPr>
          <w:rFonts w:asciiTheme="minorHAnsi" w:hAnsiTheme="minorHAnsi" w:cstheme="minorHAnsi"/>
          <w:sz w:val="22"/>
          <w:szCs w:val="22"/>
          <w:lang w:val="da-DK"/>
        </w:rPr>
        <w:t>en overgangsordning for midlertidigt ansatte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 xml:space="preserve"> er blevet drøftet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Og at d</w:t>
      </w:r>
      <w:r>
        <w:rPr>
          <w:rFonts w:asciiTheme="minorHAnsi" w:hAnsiTheme="minorHAnsi" w:cstheme="minorHAnsi"/>
          <w:sz w:val="22"/>
          <w:szCs w:val="22"/>
          <w:lang w:val="da-DK"/>
        </w:rPr>
        <w:t>er vil være en intern re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-</w:t>
      </w:r>
      <w:r>
        <w:rPr>
          <w:rFonts w:asciiTheme="minorHAnsi" w:hAnsiTheme="minorHAnsi" w:cstheme="minorHAnsi"/>
          <w:sz w:val="22"/>
          <w:szCs w:val="22"/>
          <w:lang w:val="da-DK"/>
        </w:rPr>
        <w:t>al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l</w:t>
      </w:r>
      <w:r>
        <w:rPr>
          <w:rFonts w:asciiTheme="minorHAnsi" w:hAnsiTheme="minorHAnsi" w:cstheme="minorHAnsi"/>
          <w:sz w:val="22"/>
          <w:szCs w:val="22"/>
          <w:lang w:val="da-DK"/>
        </w:rPr>
        <w:t>okering af ressourcer i forlængelse af den mere retfærdige fordeling.</w:t>
      </w:r>
    </w:p>
    <w:p w14:paraId="12F6364F" w14:textId="0A8E27E1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0A9C988A" w14:textId="0E559051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Alex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andra Holsting påpegede, at ’</w:t>
      </w:r>
      <w:r>
        <w:rPr>
          <w:rFonts w:asciiTheme="minorHAnsi" w:hAnsiTheme="minorHAnsi" w:cstheme="minorHAnsi"/>
          <w:sz w:val="22"/>
          <w:szCs w:val="22"/>
          <w:lang w:val="da-DK"/>
        </w:rPr>
        <w:t>valuta</w:t>
      </w:r>
      <w:r w:rsidR="003C3EC9">
        <w:rPr>
          <w:rFonts w:asciiTheme="minorHAnsi" w:hAnsiTheme="minorHAnsi" w:cstheme="minorHAnsi"/>
          <w:sz w:val="22"/>
          <w:szCs w:val="22"/>
          <w:lang w:val="da-DK"/>
        </w:rPr>
        <w:t>’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går fra K-timer til arbejdstimer</w:t>
      </w:r>
      <w:r w:rsidR="00AE65A8">
        <w:rPr>
          <w:rFonts w:asciiTheme="minorHAnsi" w:hAnsiTheme="minorHAnsi" w:cstheme="minorHAnsi"/>
          <w:sz w:val="22"/>
          <w:szCs w:val="22"/>
          <w:lang w:val="da-DK"/>
        </w:rPr>
        <w:t xml:space="preserve"> og at dette har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indflydelse ift timebanker. De</w:t>
      </w:r>
      <w:r w:rsidR="00AE65A8">
        <w:rPr>
          <w:rFonts w:asciiTheme="minorHAnsi" w:hAnsiTheme="minorHAnsi" w:cstheme="minorHAnsi"/>
          <w:sz w:val="22"/>
          <w:szCs w:val="22"/>
          <w:lang w:val="da-DK"/>
        </w:rPr>
        <w:t xml:space="preserve">suden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bliver </w:t>
      </w:r>
      <w:r w:rsidR="00AE65A8">
        <w:rPr>
          <w:rFonts w:asciiTheme="minorHAnsi" w:hAnsiTheme="minorHAnsi" w:cstheme="minorHAnsi"/>
          <w:sz w:val="22"/>
          <w:szCs w:val="22"/>
          <w:lang w:val="da-DK"/>
        </w:rPr>
        <w:t xml:space="preserve">der </w:t>
      </w:r>
      <w:r>
        <w:rPr>
          <w:rFonts w:asciiTheme="minorHAnsi" w:hAnsiTheme="minorHAnsi" w:cstheme="minorHAnsi"/>
          <w:sz w:val="22"/>
          <w:szCs w:val="22"/>
          <w:lang w:val="da-DK"/>
        </w:rPr>
        <w:t>rokket ved 50-50 forsknings</w:t>
      </w:r>
      <w:r w:rsidR="00AE65A8">
        <w:rPr>
          <w:rFonts w:asciiTheme="minorHAnsi" w:hAnsiTheme="minorHAnsi" w:cstheme="minorHAnsi"/>
          <w:sz w:val="22"/>
          <w:szCs w:val="22"/>
          <w:lang w:val="da-DK"/>
        </w:rPr>
        <w:t>-/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undervisningsbalancen. </w:t>
      </w:r>
    </w:p>
    <w:p w14:paraId="0FC5F5EC" w14:textId="38781B5A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FE80A91" w14:textId="0C1E7EFA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Søren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 Wind Eskildsen udtrykte bekymring for h</w:t>
      </w:r>
      <w:r>
        <w:rPr>
          <w:rFonts w:asciiTheme="minorHAnsi" w:hAnsiTheme="minorHAnsi" w:cstheme="minorHAnsi"/>
          <w:sz w:val="22"/>
          <w:szCs w:val="22"/>
          <w:lang w:val="da-DK"/>
        </w:rPr>
        <w:t>olddublering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s</w:t>
      </w:r>
      <w:r>
        <w:rPr>
          <w:rFonts w:asciiTheme="minorHAnsi" w:hAnsiTheme="minorHAnsi" w:cstheme="minorHAnsi"/>
          <w:sz w:val="22"/>
          <w:szCs w:val="22"/>
          <w:lang w:val="da-DK"/>
        </w:rPr>
        <w:t>normeringen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3F4E26B9" w14:textId="343056EF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D83CC7E" w14:textId="3CFB47E4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Simon 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Møberg Torp udtalte, at der afstemmes mellem, hvad der er </w:t>
      </w:r>
      <w:r>
        <w:rPr>
          <w:rFonts w:asciiTheme="minorHAnsi" w:hAnsiTheme="minorHAnsi" w:cstheme="minorHAnsi"/>
          <w:sz w:val="22"/>
          <w:szCs w:val="22"/>
          <w:lang w:val="da-DK"/>
        </w:rPr>
        <w:t>fagligt og pædagogisk/didaktisk forsvarligt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 og den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økonomisk ramme. </w:t>
      </w:r>
    </w:p>
    <w:p w14:paraId="2572BB86" w14:textId="3D90BE93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4EBDE66" w14:textId="2BD84DC7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Peter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 Juul Nielsen spurgte til, h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vad 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der </w:t>
      </w:r>
      <w:r>
        <w:rPr>
          <w:rFonts w:asciiTheme="minorHAnsi" w:hAnsiTheme="minorHAnsi" w:cstheme="minorHAnsi"/>
          <w:sz w:val="22"/>
          <w:szCs w:val="22"/>
          <w:lang w:val="da-DK"/>
        </w:rPr>
        <w:t>ligger i normaftalen om holdst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ørrelse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og holddeling.</w:t>
      </w:r>
    </w:p>
    <w:p w14:paraId="2F34D80B" w14:textId="1950F48A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1C2241B" w14:textId="48B911D4" w:rsidR="00571513" w:rsidRDefault="00571513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Lars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 xml:space="preserve"> Grassmé Binderup svarede, at h</w:t>
      </w:r>
      <w:r>
        <w:rPr>
          <w:rFonts w:asciiTheme="minorHAnsi" w:hAnsiTheme="minorHAnsi" w:cstheme="minorHAnsi"/>
          <w:sz w:val="22"/>
          <w:szCs w:val="22"/>
          <w:lang w:val="da-DK"/>
        </w:rPr>
        <w:t>oldstørrelser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>ne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fremover 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>
        <w:rPr>
          <w:rFonts w:asciiTheme="minorHAnsi" w:hAnsiTheme="minorHAnsi" w:cstheme="minorHAnsi"/>
          <w:sz w:val="22"/>
          <w:szCs w:val="22"/>
          <w:lang w:val="da-DK"/>
        </w:rPr>
        <w:t>på 60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356045">
        <w:rPr>
          <w:rFonts w:asciiTheme="minorHAnsi" w:hAnsiTheme="minorHAnsi" w:cstheme="minorHAnsi"/>
          <w:sz w:val="22"/>
          <w:szCs w:val="22"/>
          <w:lang w:val="da-DK"/>
        </w:rPr>
        <w:t>b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 xml:space="preserve">aseret 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på 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 xml:space="preserve">antal </w:t>
      </w:r>
      <w:r w:rsidR="00356045">
        <w:rPr>
          <w:rFonts w:asciiTheme="minorHAnsi" w:hAnsiTheme="minorHAnsi" w:cstheme="minorHAnsi"/>
          <w:sz w:val="22"/>
          <w:szCs w:val="22"/>
          <w:lang w:val="da-DK"/>
        </w:rPr>
        <w:t>optage</w:t>
      </w:r>
      <w:r w:rsidR="00FB51C2">
        <w:rPr>
          <w:rFonts w:asciiTheme="minorHAnsi" w:hAnsiTheme="minorHAnsi" w:cstheme="minorHAnsi"/>
          <w:sz w:val="22"/>
          <w:szCs w:val="22"/>
          <w:lang w:val="da-DK"/>
        </w:rPr>
        <w:t>de i</w:t>
      </w:r>
      <w:r w:rsidR="00356045">
        <w:rPr>
          <w:rFonts w:asciiTheme="minorHAnsi" w:hAnsiTheme="minorHAnsi" w:cstheme="minorHAnsi"/>
          <w:sz w:val="22"/>
          <w:szCs w:val="22"/>
          <w:lang w:val="da-DK"/>
        </w:rPr>
        <w:t xml:space="preserve"> starten af semestret. Generel break-even afhænger af bemanding</w:t>
      </w:r>
      <w:r w:rsidR="00C003DA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356045">
        <w:rPr>
          <w:rFonts w:asciiTheme="minorHAnsi" w:hAnsiTheme="minorHAnsi" w:cstheme="minorHAnsi"/>
          <w:sz w:val="22"/>
          <w:szCs w:val="22"/>
          <w:lang w:val="da-DK"/>
        </w:rPr>
        <w:t xml:space="preserve"> beståelsesprocent osv. </w:t>
      </w:r>
      <w:r w:rsidR="00D537C8">
        <w:rPr>
          <w:rFonts w:asciiTheme="minorHAnsi" w:hAnsiTheme="minorHAnsi" w:cstheme="minorHAnsi"/>
          <w:sz w:val="22"/>
          <w:szCs w:val="22"/>
          <w:lang w:val="da-DK"/>
        </w:rPr>
        <w:t>Prodekanen o</w:t>
      </w:r>
      <w:r w:rsidR="00710124">
        <w:rPr>
          <w:rFonts w:asciiTheme="minorHAnsi" w:hAnsiTheme="minorHAnsi" w:cstheme="minorHAnsi"/>
          <w:sz w:val="22"/>
          <w:szCs w:val="22"/>
          <w:lang w:val="da-DK"/>
        </w:rPr>
        <w:t>pfordr</w:t>
      </w:r>
      <w:r w:rsidR="00D537C8">
        <w:rPr>
          <w:rFonts w:asciiTheme="minorHAnsi" w:hAnsiTheme="minorHAnsi" w:cstheme="minorHAnsi"/>
          <w:sz w:val="22"/>
          <w:szCs w:val="22"/>
          <w:lang w:val="da-DK"/>
        </w:rPr>
        <w:t>ede</w:t>
      </w:r>
      <w:r w:rsidR="00710124">
        <w:rPr>
          <w:rFonts w:asciiTheme="minorHAnsi" w:hAnsiTheme="minorHAnsi" w:cstheme="minorHAnsi"/>
          <w:sz w:val="22"/>
          <w:szCs w:val="22"/>
          <w:lang w:val="da-DK"/>
        </w:rPr>
        <w:t xml:space="preserve"> til pragmatisk tilgang til bemanding fra institutledere. </w:t>
      </w:r>
    </w:p>
    <w:p w14:paraId="73281F64" w14:textId="65493DBB" w:rsidR="00710124" w:rsidRDefault="0071012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D21942" w14:textId="63E4C4FE" w:rsidR="00710124" w:rsidRDefault="0071012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on Møberg Torp supplerede; v</w:t>
      </w:r>
      <w:r>
        <w:rPr>
          <w:rFonts w:asciiTheme="minorHAnsi" w:hAnsiTheme="minorHAnsi" w:cstheme="minorHAnsi"/>
          <w:sz w:val="22"/>
          <w:szCs w:val="22"/>
          <w:lang w:val="da-DK"/>
        </w:rPr>
        <w:t>i opererer med en solidarisk model.</w:t>
      </w:r>
    </w:p>
    <w:p w14:paraId="400E5CF9" w14:textId="02119FF7" w:rsidR="00710124" w:rsidRDefault="0071012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9328298" w14:textId="14739F96" w:rsidR="00710124" w:rsidRDefault="0071012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Alex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andra Holsting spurgte, om b</w:t>
      </w:r>
      <w:r>
        <w:rPr>
          <w:rFonts w:asciiTheme="minorHAnsi" w:hAnsiTheme="minorHAnsi" w:cstheme="minorHAnsi"/>
          <w:sz w:val="22"/>
          <w:szCs w:val="22"/>
          <w:lang w:val="da-DK"/>
        </w:rPr>
        <w:t>reak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-</w:t>
      </w:r>
      <w:r>
        <w:rPr>
          <w:rFonts w:asciiTheme="minorHAnsi" w:hAnsiTheme="minorHAnsi" w:cstheme="minorHAnsi"/>
          <w:sz w:val="22"/>
          <w:szCs w:val="22"/>
          <w:lang w:val="da-DK"/>
        </w:rPr>
        <w:t>even er udregnet på baggrund af eksisterende normaftale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. Og opfordrede til varsomhed ift at </w:t>
      </w:r>
      <w:r w:rsidR="00D52C1C">
        <w:rPr>
          <w:rFonts w:asciiTheme="minorHAnsi" w:hAnsiTheme="minorHAnsi" w:cstheme="minorHAnsi"/>
          <w:sz w:val="22"/>
          <w:szCs w:val="22"/>
          <w:lang w:val="da-DK"/>
        </w:rPr>
        <w:t xml:space="preserve">skrue på alting på en gang. 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>Desuden spurgte Alexandra Holsting til procesplan, de</w:t>
      </w:r>
      <w:r w:rsidR="00D537C8">
        <w:rPr>
          <w:rFonts w:asciiTheme="minorHAnsi" w:hAnsiTheme="minorHAnsi" w:cstheme="minorHAnsi"/>
          <w:sz w:val="22"/>
          <w:szCs w:val="22"/>
          <w:lang w:val="da-DK"/>
        </w:rPr>
        <w:t>n administrative del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 og en tidsramme.</w:t>
      </w:r>
    </w:p>
    <w:p w14:paraId="331A7DAB" w14:textId="1A53C511" w:rsidR="00025F84" w:rsidRDefault="00025F8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ABBDCA5" w14:textId="0F8B3A71" w:rsidR="00025F84" w:rsidRDefault="00025F84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Lars Grassmé Binderup svarede, at beregningerne er foretaget på baggrund af eksisterende normaftale.</w:t>
      </w:r>
    </w:p>
    <w:p w14:paraId="0B400D1D" w14:textId="3343D3D9" w:rsidR="00D52C1C" w:rsidRDefault="00D52C1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566E89F2" w14:textId="24AFAF89" w:rsidR="00D52C1C" w:rsidRDefault="00D52C1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Simon</w:t>
      </w:r>
      <w:r w:rsidR="00FE64F2">
        <w:rPr>
          <w:rFonts w:asciiTheme="minorHAnsi" w:hAnsiTheme="minorHAnsi" w:cstheme="minorHAnsi"/>
          <w:sz w:val="22"/>
          <w:szCs w:val="22"/>
          <w:lang w:val="da-DK"/>
        </w:rPr>
        <w:t xml:space="preserve"> Møberg Torp svarede;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>efter drøftelsen i dag i SU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udsendes udkastet. Herefter foregår der drøftelse mellem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TR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>og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kolleger.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Rammen er </w:t>
      </w:r>
      <w:r>
        <w:rPr>
          <w:rFonts w:asciiTheme="minorHAnsi" w:hAnsiTheme="minorHAnsi" w:cstheme="minorHAnsi"/>
          <w:sz w:val="22"/>
          <w:szCs w:val="22"/>
          <w:lang w:val="da-DK"/>
        </w:rPr>
        <w:t>4 uger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>med et dialog-/orienteringsmøde midtvejs mellem ledelsen og TR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Det er </w:t>
      </w:r>
      <w:r>
        <w:rPr>
          <w:rFonts w:asciiTheme="minorHAnsi" w:hAnsiTheme="minorHAnsi" w:cstheme="minorHAnsi"/>
          <w:sz w:val="22"/>
          <w:szCs w:val="22"/>
          <w:lang w:val="da-DK"/>
        </w:rPr>
        <w:t>DM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>
        <w:rPr>
          <w:rFonts w:asciiTheme="minorHAnsi" w:hAnsiTheme="minorHAnsi" w:cstheme="minorHAnsi"/>
          <w:sz w:val="22"/>
          <w:szCs w:val="22"/>
          <w:lang w:val="da-DK"/>
        </w:rPr>
        <w:t>ledelsen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, der </w:t>
      </w:r>
      <w:r>
        <w:rPr>
          <w:rFonts w:asciiTheme="minorHAnsi" w:hAnsiTheme="minorHAnsi" w:cstheme="minorHAnsi"/>
          <w:sz w:val="22"/>
          <w:szCs w:val="22"/>
          <w:lang w:val="da-DK"/>
        </w:rPr>
        <w:t>underskrive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>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AR orienteres ligeledes om processen.</w:t>
      </w:r>
    </w:p>
    <w:p w14:paraId="02EDDC09" w14:textId="77777777" w:rsidR="00FC540E" w:rsidRDefault="00FC540E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747780B5" w14:textId="0D6401E5" w:rsidR="00D52C1C" w:rsidRDefault="00D52C1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Lone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 xml:space="preserve"> Granhøj supplerede; 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>Vi kigger på forskellige løsninger i</w:t>
      </w:r>
      <w:r w:rsidR="00657A2A">
        <w:rPr>
          <w:rFonts w:asciiTheme="minorHAnsi" w:hAnsiTheme="minorHAnsi" w:cstheme="minorHAnsi"/>
          <w:sz w:val="22"/>
          <w:szCs w:val="22"/>
          <w:lang w:val="da-DK"/>
        </w:rPr>
        <w:t>ft den administrative del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>. D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 xml:space="preserve">arbejdes på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efterudvikling af </w:t>
      </w:r>
      <w:r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441E27">
        <w:rPr>
          <w:rFonts w:asciiTheme="minorHAnsi" w:hAnsiTheme="minorHAnsi" w:cstheme="minorHAnsi"/>
          <w:sz w:val="22"/>
          <w:szCs w:val="22"/>
          <w:lang w:val="da-DK"/>
        </w:rPr>
        <w:t>reg</w:t>
      </w:r>
      <w:r w:rsidR="00C74917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a-DK"/>
        </w:rPr>
        <w:t>Der arb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ejdes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 xml:space="preserve">desuden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på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et </w:t>
      </w:r>
      <w:r>
        <w:rPr>
          <w:rFonts w:asciiTheme="minorHAnsi" w:hAnsiTheme="minorHAnsi" w:cstheme="minorHAnsi"/>
          <w:sz w:val="22"/>
          <w:szCs w:val="22"/>
          <w:lang w:val="da-DK"/>
        </w:rPr>
        <w:t>centralt fællessystem for alle fak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ulteter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til arbejdstidsregistrering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>, som l</w:t>
      </w:r>
      <w:r>
        <w:rPr>
          <w:rFonts w:asciiTheme="minorHAnsi" w:hAnsiTheme="minorHAnsi" w:cstheme="minorHAnsi"/>
          <w:sz w:val="22"/>
          <w:szCs w:val="22"/>
          <w:lang w:val="da-DK"/>
        </w:rPr>
        <w:t>ige nu i pilotfase/testfase på to fak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ulteter</w:t>
      </w:r>
      <w:r>
        <w:rPr>
          <w:rFonts w:asciiTheme="minorHAnsi" w:hAnsiTheme="minorHAnsi" w:cstheme="minorHAnsi"/>
          <w:sz w:val="22"/>
          <w:szCs w:val="22"/>
          <w:lang w:val="da-DK"/>
        </w:rPr>
        <w:t>. Derudover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kigges der på forskellige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løsninger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til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aflønning </w:t>
      </w:r>
      <w:r w:rsidR="0077269A">
        <w:rPr>
          <w:rFonts w:asciiTheme="minorHAnsi" w:hAnsiTheme="minorHAnsi" w:cstheme="minorHAnsi"/>
          <w:sz w:val="22"/>
          <w:szCs w:val="22"/>
          <w:lang w:val="da-DK"/>
        </w:rPr>
        <w:t xml:space="preserve">af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eksterne lektorer. </w:t>
      </w:r>
      <w:r w:rsidR="00025F84">
        <w:rPr>
          <w:rFonts w:asciiTheme="minorHAnsi" w:hAnsiTheme="minorHAnsi" w:cstheme="minorHAnsi"/>
          <w:sz w:val="22"/>
          <w:szCs w:val="22"/>
          <w:lang w:val="da-DK"/>
        </w:rPr>
        <w:t>En f</w:t>
      </w:r>
      <w:r>
        <w:rPr>
          <w:rFonts w:asciiTheme="minorHAnsi" w:hAnsiTheme="minorHAnsi" w:cstheme="minorHAnsi"/>
          <w:sz w:val="22"/>
          <w:szCs w:val="22"/>
          <w:lang w:val="da-DK"/>
        </w:rPr>
        <w:t>uld adm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inistrativ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implementerbar løsning afhænger af IT-service</w:t>
      </w:r>
      <w:r w:rsidR="0077269A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>
        <w:rPr>
          <w:rFonts w:asciiTheme="minorHAnsi" w:hAnsiTheme="minorHAnsi" w:cstheme="minorHAnsi"/>
          <w:sz w:val="22"/>
          <w:szCs w:val="22"/>
          <w:lang w:val="da-DK"/>
        </w:rPr>
        <w:t>deadline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er endnu ukendt</w:t>
      </w:r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79D155AA" w14:textId="6ED05410" w:rsidR="00D52C1C" w:rsidRDefault="00D52C1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935ED03" w14:textId="14A3D671" w:rsidR="00D52C1C" w:rsidRDefault="00D52C1C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Mads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Funding udtalte; a</w:t>
      </w:r>
      <w:r>
        <w:rPr>
          <w:rFonts w:asciiTheme="minorHAnsi" w:hAnsiTheme="minorHAnsi" w:cstheme="minorHAnsi"/>
          <w:sz w:val="22"/>
          <w:szCs w:val="22"/>
          <w:lang w:val="da-DK"/>
        </w:rPr>
        <w:t>ftalens ikrafttræden og administrative systemer er to forskellige ting. Rekv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isitions</w:t>
      </w:r>
      <w:r>
        <w:rPr>
          <w:rFonts w:asciiTheme="minorHAnsi" w:hAnsiTheme="minorHAnsi" w:cstheme="minorHAnsi"/>
          <w:sz w:val="22"/>
          <w:szCs w:val="22"/>
          <w:lang w:val="da-DK"/>
        </w:rPr>
        <w:t>arbejdet er i fuld gang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 for efteråret og disse a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ftaler må efterindtastes.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 xml:space="preserve">I foråret 2022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skal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de administrative systemer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være </w:t>
      </w:r>
      <w:r w:rsidR="00FC540E">
        <w:rPr>
          <w:rFonts w:asciiTheme="minorHAnsi" w:hAnsiTheme="minorHAnsi" w:cstheme="minorHAnsi"/>
          <w:sz w:val="22"/>
          <w:szCs w:val="22"/>
          <w:lang w:val="da-DK"/>
        </w:rPr>
        <w:t>fuldt implementeret</w:t>
      </w:r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7C3DB7A6" w14:textId="65A329FC" w:rsidR="00D17720" w:rsidRDefault="00FC540E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Processen</w:t>
      </w:r>
      <w:r w:rsidR="00D17720">
        <w:rPr>
          <w:rFonts w:asciiTheme="minorHAnsi" w:hAnsiTheme="minorHAnsi" w:cstheme="minorHAnsi"/>
          <w:sz w:val="22"/>
          <w:szCs w:val="22"/>
          <w:lang w:val="da-DK"/>
        </w:rPr>
        <w:t xml:space="preserve"> forlader SU </w:t>
      </w:r>
      <w:r>
        <w:rPr>
          <w:rFonts w:asciiTheme="minorHAnsi" w:hAnsiTheme="minorHAnsi" w:cstheme="minorHAnsi"/>
          <w:sz w:val="22"/>
          <w:szCs w:val="22"/>
          <w:lang w:val="da-DK"/>
        </w:rPr>
        <w:t>og</w:t>
      </w:r>
      <w:r w:rsidR="00D17720">
        <w:rPr>
          <w:rFonts w:asciiTheme="minorHAnsi" w:hAnsiTheme="minorHAnsi" w:cstheme="minorHAnsi"/>
          <w:sz w:val="22"/>
          <w:szCs w:val="22"/>
          <w:lang w:val="da-DK"/>
        </w:rPr>
        <w:t xml:space="preserve"> glider over i DM</w:t>
      </w:r>
      <w:r>
        <w:rPr>
          <w:rFonts w:asciiTheme="minorHAnsi" w:hAnsiTheme="minorHAnsi" w:cstheme="minorHAnsi"/>
          <w:sz w:val="22"/>
          <w:szCs w:val="22"/>
          <w:lang w:val="da-DK"/>
        </w:rPr>
        <w:t>, der har forhandlingsretten.</w:t>
      </w:r>
      <w:r w:rsidR="00D17720">
        <w:rPr>
          <w:rFonts w:asciiTheme="minorHAnsi" w:hAnsiTheme="minorHAnsi" w:cstheme="minorHAnsi"/>
          <w:sz w:val="22"/>
          <w:szCs w:val="22"/>
          <w:lang w:val="da-DK"/>
        </w:rPr>
        <w:t xml:space="preserve"> Mads 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Funding </w:t>
      </w:r>
      <w:r w:rsidR="00D17720">
        <w:rPr>
          <w:rFonts w:asciiTheme="minorHAnsi" w:hAnsiTheme="minorHAnsi" w:cstheme="minorHAnsi"/>
          <w:sz w:val="22"/>
          <w:szCs w:val="22"/>
          <w:lang w:val="da-DK"/>
        </w:rPr>
        <w:t>indkalder relevante</w:t>
      </w:r>
      <w:r>
        <w:rPr>
          <w:rFonts w:asciiTheme="minorHAnsi" w:hAnsiTheme="minorHAnsi" w:cstheme="minorHAnsi"/>
          <w:sz w:val="22"/>
          <w:szCs w:val="22"/>
          <w:lang w:val="da-DK"/>
        </w:rPr>
        <w:t xml:space="preserve"> aktører efter mødet.</w:t>
      </w:r>
    </w:p>
    <w:p w14:paraId="3F8E91D2" w14:textId="794D79F3" w:rsidR="00E500F8" w:rsidRDefault="00E500F8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Der er efterfølgende aftalt, at implementeringen udskydes til F22.</w:t>
      </w:r>
    </w:p>
    <w:p w14:paraId="3A1909D9" w14:textId="6D9B8FBD" w:rsidR="00D17720" w:rsidRDefault="00D17720" w:rsidP="00505DF2">
      <w:pPr>
        <w:widowControl/>
        <w:tabs>
          <w:tab w:val="left" w:pos="142"/>
        </w:tabs>
        <w:autoSpaceDE/>
        <w:autoSpaceDN/>
        <w:adjustRightInd/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3285613" w14:textId="6B28C07D" w:rsidR="00951DA7" w:rsidRDefault="00951DA7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4E065F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Punkt 7: </w:t>
      </w:r>
      <w:r w:rsidR="00D17720">
        <w:rPr>
          <w:rFonts w:asciiTheme="minorHAnsi" w:hAnsiTheme="minorHAnsi" w:cstheme="minorHAnsi"/>
          <w:b/>
          <w:bCs/>
          <w:sz w:val="22"/>
          <w:szCs w:val="22"/>
          <w:lang w:val="da-DK"/>
        </w:rPr>
        <w:t>Eventuelt</w:t>
      </w:r>
    </w:p>
    <w:p w14:paraId="7BC201E6" w14:textId="5CCFCD43" w:rsidR="004E065F" w:rsidRDefault="004E065F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7334AB3E" w14:textId="607A97A8" w:rsidR="00862E13" w:rsidRDefault="00D17720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Intet at bemærke. </w:t>
      </w:r>
    </w:p>
    <w:p w14:paraId="5A18E2EB" w14:textId="07C637E0" w:rsidR="00D17720" w:rsidRDefault="00D17720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3FACCE7C" w14:textId="77777777" w:rsidR="00435F09" w:rsidRPr="00624092" w:rsidRDefault="00435F09" w:rsidP="00505DF2">
      <w:pPr>
        <w:pStyle w:val="Level1"/>
        <w:numPr>
          <w:ilvl w:val="0"/>
          <w:numId w:val="0"/>
        </w:numPr>
        <w:tabs>
          <w:tab w:val="left" w:pos="142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37A3C7E" w14:textId="77777777" w:rsidR="00F24E89" w:rsidRPr="00563CAA" w:rsidRDefault="00640963" w:rsidP="00505DF2">
      <w:pPr>
        <w:tabs>
          <w:tab w:val="left" w:pos="142"/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624092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D6FB3" w:rsidRPr="00563CAA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24E89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65E8C" w:rsidRPr="00563CAA">
        <w:rPr>
          <w:rFonts w:asciiTheme="minorHAnsi" w:hAnsiTheme="minorHAnsi" w:cstheme="minorHAnsi"/>
          <w:sz w:val="22"/>
          <w:szCs w:val="22"/>
          <w:lang w:val="da-DK"/>
        </w:rPr>
        <w:t>Alexandra Holsting</w:t>
      </w:r>
    </w:p>
    <w:p w14:paraId="636F989F" w14:textId="77777777" w:rsidR="00AA5BCE" w:rsidRPr="00563CAA" w:rsidRDefault="00640963" w:rsidP="00505DF2">
      <w:pPr>
        <w:tabs>
          <w:tab w:val="left" w:pos="142"/>
          <w:tab w:val="left" w:pos="720"/>
          <w:tab w:val="left" w:pos="851"/>
          <w:tab w:val="left" w:pos="1440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02"/>
          <w:tab w:val="left" w:pos="7200"/>
          <w:tab w:val="left" w:pos="7920"/>
          <w:tab w:val="left" w:pos="8640"/>
        </w:tabs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>Dekan</w:t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</w:r>
      <w:r w:rsidR="00296C70" w:rsidRPr="00563CAA">
        <w:rPr>
          <w:rFonts w:asciiTheme="minorHAnsi" w:hAnsiTheme="minorHAnsi" w:cstheme="minorHAnsi"/>
          <w:sz w:val="22"/>
          <w:szCs w:val="22"/>
          <w:lang w:val="da-DK"/>
        </w:rPr>
        <w:tab/>
        <w:t>Næstformand</w:t>
      </w:r>
    </w:p>
    <w:sectPr w:rsidR="00AA5BCE" w:rsidRPr="00563CAA" w:rsidSect="00756732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560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F81D" w14:textId="77777777" w:rsidR="00197942" w:rsidRDefault="00197942">
      <w:r>
        <w:separator/>
      </w:r>
    </w:p>
  </w:endnote>
  <w:endnote w:type="continuationSeparator" w:id="0">
    <w:p w14:paraId="7390D312" w14:textId="77777777" w:rsidR="00197942" w:rsidRDefault="001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A1EA" w14:textId="77777777" w:rsidR="00197942" w:rsidRDefault="00197942">
      <w:r>
        <w:separator/>
      </w:r>
    </w:p>
  </w:footnote>
  <w:footnote w:type="continuationSeparator" w:id="0">
    <w:p w14:paraId="34B5F645" w14:textId="77777777" w:rsidR="00197942" w:rsidRDefault="0019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980B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A22B4" wp14:editId="03024AE8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1C6EF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09B98B7B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2E289A31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64186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17/4420</w:t>
                          </w:r>
                        </w:p>
                        <w:p w14:paraId="66B01F97" w14:textId="577B8948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003D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10</w:t>
                          </w:r>
                          <w:r w:rsidR="00435F0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505DF2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maj</w:t>
                          </w:r>
                          <w:r w:rsidR="001A3C3B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2021</w:t>
                          </w:r>
                        </w:p>
                        <w:p w14:paraId="2351F2ED" w14:textId="77777777" w:rsidR="001A3C3B" w:rsidRPr="00D579E1" w:rsidRDefault="001A3C3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0DB8E33D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A22B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2C81C6EF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09B98B7B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2E289A31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64186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17/4420</w:t>
                    </w:r>
                  </w:p>
                  <w:p w14:paraId="66B01F97" w14:textId="577B8948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003D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10</w:t>
                    </w:r>
                    <w:r w:rsidR="00435F0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505DF2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maj</w:t>
                    </w:r>
                    <w:r w:rsidR="001A3C3B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2021</w:t>
                    </w:r>
                  </w:p>
                  <w:p w14:paraId="2351F2ED" w14:textId="77777777" w:rsidR="001A3C3B" w:rsidRPr="00D579E1" w:rsidRDefault="001A3C3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0DB8E33D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0A004EF9" wp14:editId="48E24BC6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3C997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4B86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E13232"/>
    <w:multiLevelType w:val="hybridMultilevel"/>
    <w:tmpl w:val="D9645B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2"/>
  </w:num>
  <w:num w:numId="4">
    <w:abstractNumId w:val="25"/>
  </w:num>
  <w:num w:numId="5">
    <w:abstractNumId w:val="30"/>
  </w:num>
  <w:num w:numId="6">
    <w:abstractNumId w:val="16"/>
  </w:num>
  <w:num w:numId="7">
    <w:abstractNumId w:val="18"/>
  </w:num>
  <w:num w:numId="8">
    <w:abstractNumId w:val="33"/>
  </w:num>
  <w:num w:numId="9">
    <w:abstractNumId w:val="34"/>
  </w:num>
  <w:num w:numId="10">
    <w:abstractNumId w:val="23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11"/>
  </w:num>
  <w:num w:numId="16">
    <w:abstractNumId w:val="28"/>
  </w:num>
  <w:num w:numId="17">
    <w:abstractNumId w:val="22"/>
  </w:num>
  <w:num w:numId="18">
    <w:abstractNumId w:val="21"/>
  </w:num>
  <w:num w:numId="19">
    <w:abstractNumId w:val="29"/>
  </w:num>
  <w:num w:numId="20">
    <w:abstractNumId w:val="6"/>
  </w:num>
  <w:num w:numId="21">
    <w:abstractNumId w:val="31"/>
  </w:num>
  <w:num w:numId="22">
    <w:abstractNumId w:val="14"/>
  </w:num>
  <w:num w:numId="23">
    <w:abstractNumId w:val="10"/>
  </w:num>
  <w:num w:numId="24">
    <w:abstractNumId w:val="20"/>
  </w:num>
  <w:num w:numId="25">
    <w:abstractNumId w:val="13"/>
  </w:num>
  <w:num w:numId="26">
    <w:abstractNumId w:val="32"/>
  </w:num>
  <w:num w:numId="27">
    <w:abstractNumId w:val="0"/>
  </w:num>
  <w:num w:numId="28">
    <w:abstractNumId w:val="8"/>
  </w:num>
  <w:num w:numId="29">
    <w:abstractNumId w:val="5"/>
  </w:num>
  <w:num w:numId="30">
    <w:abstractNumId w:val="24"/>
  </w:num>
  <w:num w:numId="31">
    <w:abstractNumId w:val="7"/>
  </w:num>
  <w:num w:numId="32">
    <w:abstractNumId w:val="15"/>
  </w:num>
  <w:num w:numId="33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9"/>
  </w:num>
  <w:num w:numId="35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1A4F"/>
    <w:rsid w:val="000020DA"/>
    <w:rsid w:val="0000579E"/>
    <w:rsid w:val="000069D9"/>
    <w:rsid w:val="00006E1B"/>
    <w:rsid w:val="0001168A"/>
    <w:rsid w:val="000163B6"/>
    <w:rsid w:val="000179A7"/>
    <w:rsid w:val="000257F2"/>
    <w:rsid w:val="00025F84"/>
    <w:rsid w:val="00027468"/>
    <w:rsid w:val="00033839"/>
    <w:rsid w:val="00042BB1"/>
    <w:rsid w:val="00042FAD"/>
    <w:rsid w:val="000456B8"/>
    <w:rsid w:val="000507E6"/>
    <w:rsid w:val="00053097"/>
    <w:rsid w:val="00055898"/>
    <w:rsid w:val="000615B6"/>
    <w:rsid w:val="000617FA"/>
    <w:rsid w:val="00061E8A"/>
    <w:rsid w:val="000642E3"/>
    <w:rsid w:val="00064810"/>
    <w:rsid w:val="00065238"/>
    <w:rsid w:val="000652D5"/>
    <w:rsid w:val="00065E8C"/>
    <w:rsid w:val="000715BC"/>
    <w:rsid w:val="0007286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C34"/>
    <w:rsid w:val="00091E99"/>
    <w:rsid w:val="0009323D"/>
    <w:rsid w:val="0009609A"/>
    <w:rsid w:val="000A2174"/>
    <w:rsid w:val="000A55D5"/>
    <w:rsid w:val="000A747D"/>
    <w:rsid w:val="000B3990"/>
    <w:rsid w:val="000B41D9"/>
    <w:rsid w:val="000B6CDD"/>
    <w:rsid w:val="000B744F"/>
    <w:rsid w:val="000C567D"/>
    <w:rsid w:val="000C5970"/>
    <w:rsid w:val="000C59C6"/>
    <w:rsid w:val="000D0E79"/>
    <w:rsid w:val="000D4E56"/>
    <w:rsid w:val="000D52A4"/>
    <w:rsid w:val="000D56C7"/>
    <w:rsid w:val="000D6AA2"/>
    <w:rsid w:val="000E4DD4"/>
    <w:rsid w:val="000E4E52"/>
    <w:rsid w:val="000F14D6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2B62"/>
    <w:rsid w:val="001244F2"/>
    <w:rsid w:val="00126877"/>
    <w:rsid w:val="00127427"/>
    <w:rsid w:val="00130298"/>
    <w:rsid w:val="00130AC7"/>
    <w:rsid w:val="00134087"/>
    <w:rsid w:val="001371EB"/>
    <w:rsid w:val="001373AF"/>
    <w:rsid w:val="0014198F"/>
    <w:rsid w:val="00151326"/>
    <w:rsid w:val="00151D2E"/>
    <w:rsid w:val="00152DBA"/>
    <w:rsid w:val="0016270D"/>
    <w:rsid w:val="00167CAD"/>
    <w:rsid w:val="00172A86"/>
    <w:rsid w:val="00173A0E"/>
    <w:rsid w:val="00174D72"/>
    <w:rsid w:val="001846B3"/>
    <w:rsid w:val="00186555"/>
    <w:rsid w:val="00187C81"/>
    <w:rsid w:val="001902FB"/>
    <w:rsid w:val="00193C45"/>
    <w:rsid w:val="00195016"/>
    <w:rsid w:val="00197942"/>
    <w:rsid w:val="001A2047"/>
    <w:rsid w:val="001A3C3B"/>
    <w:rsid w:val="001A7FB9"/>
    <w:rsid w:val="001B15AC"/>
    <w:rsid w:val="001B2468"/>
    <w:rsid w:val="001B30BB"/>
    <w:rsid w:val="001B37ED"/>
    <w:rsid w:val="001B51AC"/>
    <w:rsid w:val="001B5D8D"/>
    <w:rsid w:val="001C081A"/>
    <w:rsid w:val="001C1079"/>
    <w:rsid w:val="001C3F23"/>
    <w:rsid w:val="001C4469"/>
    <w:rsid w:val="001C50BB"/>
    <w:rsid w:val="001C6584"/>
    <w:rsid w:val="001C7491"/>
    <w:rsid w:val="001D1C6D"/>
    <w:rsid w:val="001D2CD9"/>
    <w:rsid w:val="001D2F22"/>
    <w:rsid w:val="001D3A13"/>
    <w:rsid w:val="001E11AB"/>
    <w:rsid w:val="001E461E"/>
    <w:rsid w:val="001E7B7E"/>
    <w:rsid w:val="001F27AE"/>
    <w:rsid w:val="001F45D1"/>
    <w:rsid w:val="001F582E"/>
    <w:rsid w:val="00202454"/>
    <w:rsid w:val="00203831"/>
    <w:rsid w:val="00203861"/>
    <w:rsid w:val="00204E7A"/>
    <w:rsid w:val="002066F4"/>
    <w:rsid w:val="002143DD"/>
    <w:rsid w:val="00214712"/>
    <w:rsid w:val="00215A2B"/>
    <w:rsid w:val="002174B5"/>
    <w:rsid w:val="002202C6"/>
    <w:rsid w:val="002214F2"/>
    <w:rsid w:val="00221C92"/>
    <w:rsid w:val="002231D5"/>
    <w:rsid w:val="00230062"/>
    <w:rsid w:val="00235975"/>
    <w:rsid w:val="00237602"/>
    <w:rsid w:val="002400DD"/>
    <w:rsid w:val="002414E4"/>
    <w:rsid w:val="00241FAB"/>
    <w:rsid w:val="00242EC9"/>
    <w:rsid w:val="00243466"/>
    <w:rsid w:val="00243BD9"/>
    <w:rsid w:val="00243F52"/>
    <w:rsid w:val="00244E12"/>
    <w:rsid w:val="00250050"/>
    <w:rsid w:val="00252030"/>
    <w:rsid w:val="00253AA1"/>
    <w:rsid w:val="002544E4"/>
    <w:rsid w:val="00255A5D"/>
    <w:rsid w:val="00255E44"/>
    <w:rsid w:val="0025603C"/>
    <w:rsid w:val="002611E4"/>
    <w:rsid w:val="00264BF6"/>
    <w:rsid w:val="00266636"/>
    <w:rsid w:val="00267CBA"/>
    <w:rsid w:val="00270753"/>
    <w:rsid w:val="002723D2"/>
    <w:rsid w:val="00272C8C"/>
    <w:rsid w:val="00273054"/>
    <w:rsid w:val="002778A3"/>
    <w:rsid w:val="00281C70"/>
    <w:rsid w:val="0028268D"/>
    <w:rsid w:val="002831F8"/>
    <w:rsid w:val="0028387C"/>
    <w:rsid w:val="00296C70"/>
    <w:rsid w:val="002978DA"/>
    <w:rsid w:val="002A032F"/>
    <w:rsid w:val="002A0E73"/>
    <w:rsid w:val="002A72F3"/>
    <w:rsid w:val="002A7E8B"/>
    <w:rsid w:val="002B1E59"/>
    <w:rsid w:val="002C7C11"/>
    <w:rsid w:val="002D0B67"/>
    <w:rsid w:val="002E7397"/>
    <w:rsid w:val="002F060D"/>
    <w:rsid w:val="002F168B"/>
    <w:rsid w:val="002F2DD4"/>
    <w:rsid w:val="002F36D4"/>
    <w:rsid w:val="002F4566"/>
    <w:rsid w:val="00303BD3"/>
    <w:rsid w:val="003067F5"/>
    <w:rsid w:val="00306A33"/>
    <w:rsid w:val="00312C32"/>
    <w:rsid w:val="003134D5"/>
    <w:rsid w:val="00320430"/>
    <w:rsid w:val="0032059C"/>
    <w:rsid w:val="00320F5E"/>
    <w:rsid w:val="00322596"/>
    <w:rsid w:val="00324D50"/>
    <w:rsid w:val="00325A38"/>
    <w:rsid w:val="00333C99"/>
    <w:rsid w:val="0033519B"/>
    <w:rsid w:val="0034498E"/>
    <w:rsid w:val="003463D5"/>
    <w:rsid w:val="00346596"/>
    <w:rsid w:val="00350CC1"/>
    <w:rsid w:val="00351A7F"/>
    <w:rsid w:val="00351C7C"/>
    <w:rsid w:val="00352CA2"/>
    <w:rsid w:val="00354F6C"/>
    <w:rsid w:val="00356045"/>
    <w:rsid w:val="0036010C"/>
    <w:rsid w:val="00363174"/>
    <w:rsid w:val="003637FD"/>
    <w:rsid w:val="00371153"/>
    <w:rsid w:val="00371B17"/>
    <w:rsid w:val="00372076"/>
    <w:rsid w:val="00380C91"/>
    <w:rsid w:val="00381512"/>
    <w:rsid w:val="0038184F"/>
    <w:rsid w:val="00382E5B"/>
    <w:rsid w:val="003842F6"/>
    <w:rsid w:val="00385504"/>
    <w:rsid w:val="003900AB"/>
    <w:rsid w:val="00391F96"/>
    <w:rsid w:val="00393408"/>
    <w:rsid w:val="003A08A9"/>
    <w:rsid w:val="003A1243"/>
    <w:rsid w:val="003A3439"/>
    <w:rsid w:val="003A4D83"/>
    <w:rsid w:val="003A7BBD"/>
    <w:rsid w:val="003B1D55"/>
    <w:rsid w:val="003B74C0"/>
    <w:rsid w:val="003B768B"/>
    <w:rsid w:val="003C0C73"/>
    <w:rsid w:val="003C13B8"/>
    <w:rsid w:val="003C252B"/>
    <w:rsid w:val="003C28A5"/>
    <w:rsid w:val="003C36CD"/>
    <w:rsid w:val="003C3EC9"/>
    <w:rsid w:val="003C550A"/>
    <w:rsid w:val="003C593C"/>
    <w:rsid w:val="003C650F"/>
    <w:rsid w:val="003C7634"/>
    <w:rsid w:val="003D3D73"/>
    <w:rsid w:val="003E3D69"/>
    <w:rsid w:val="003E5E82"/>
    <w:rsid w:val="003E62E2"/>
    <w:rsid w:val="003E6394"/>
    <w:rsid w:val="003E68FD"/>
    <w:rsid w:val="003E6D49"/>
    <w:rsid w:val="003F1231"/>
    <w:rsid w:val="003F14F5"/>
    <w:rsid w:val="004017D5"/>
    <w:rsid w:val="004041E1"/>
    <w:rsid w:val="004110F8"/>
    <w:rsid w:val="0041192E"/>
    <w:rsid w:val="00414779"/>
    <w:rsid w:val="0043123E"/>
    <w:rsid w:val="0043494F"/>
    <w:rsid w:val="00435F09"/>
    <w:rsid w:val="00441E27"/>
    <w:rsid w:val="0044266B"/>
    <w:rsid w:val="00450D4A"/>
    <w:rsid w:val="00450F90"/>
    <w:rsid w:val="00451888"/>
    <w:rsid w:val="004530E5"/>
    <w:rsid w:val="004537CA"/>
    <w:rsid w:val="00455804"/>
    <w:rsid w:val="0045604B"/>
    <w:rsid w:val="00456671"/>
    <w:rsid w:val="00456719"/>
    <w:rsid w:val="004569F9"/>
    <w:rsid w:val="00456BA6"/>
    <w:rsid w:val="00460FD7"/>
    <w:rsid w:val="00461701"/>
    <w:rsid w:val="00463819"/>
    <w:rsid w:val="0046502A"/>
    <w:rsid w:val="0047163A"/>
    <w:rsid w:val="00475B63"/>
    <w:rsid w:val="004821F4"/>
    <w:rsid w:val="004826AA"/>
    <w:rsid w:val="00483E7E"/>
    <w:rsid w:val="0049286F"/>
    <w:rsid w:val="004931EB"/>
    <w:rsid w:val="004A14EA"/>
    <w:rsid w:val="004A5030"/>
    <w:rsid w:val="004A6A5F"/>
    <w:rsid w:val="004B0D7E"/>
    <w:rsid w:val="004B49F8"/>
    <w:rsid w:val="004B5347"/>
    <w:rsid w:val="004B54CC"/>
    <w:rsid w:val="004C4B95"/>
    <w:rsid w:val="004D164A"/>
    <w:rsid w:val="004D44D5"/>
    <w:rsid w:val="004D57B6"/>
    <w:rsid w:val="004D7AEC"/>
    <w:rsid w:val="004E0209"/>
    <w:rsid w:val="004E065F"/>
    <w:rsid w:val="004E5D31"/>
    <w:rsid w:val="004E6544"/>
    <w:rsid w:val="004E6B6D"/>
    <w:rsid w:val="004E7A44"/>
    <w:rsid w:val="004F49EA"/>
    <w:rsid w:val="004F4CDA"/>
    <w:rsid w:val="00505053"/>
    <w:rsid w:val="00505DF2"/>
    <w:rsid w:val="00506C12"/>
    <w:rsid w:val="00506D9F"/>
    <w:rsid w:val="005134CE"/>
    <w:rsid w:val="005143A1"/>
    <w:rsid w:val="00514472"/>
    <w:rsid w:val="00514AD8"/>
    <w:rsid w:val="00517B42"/>
    <w:rsid w:val="00523829"/>
    <w:rsid w:val="005306F1"/>
    <w:rsid w:val="005312DF"/>
    <w:rsid w:val="00532CAB"/>
    <w:rsid w:val="0053310A"/>
    <w:rsid w:val="005331AA"/>
    <w:rsid w:val="00535347"/>
    <w:rsid w:val="00535F00"/>
    <w:rsid w:val="00536E98"/>
    <w:rsid w:val="00537B33"/>
    <w:rsid w:val="00543D63"/>
    <w:rsid w:val="00543E96"/>
    <w:rsid w:val="00547FDF"/>
    <w:rsid w:val="005506F9"/>
    <w:rsid w:val="00550CEB"/>
    <w:rsid w:val="00556519"/>
    <w:rsid w:val="00556B62"/>
    <w:rsid w:val="00556DB9"/>
    <w:rsid w:val="0056036F"/>
    <w:rsid w:val="0056094F"/>
    <w:rsid w:val="00563CAA"/>
    <w:rsid w:val="005646F6"/>
    <w:rsid w:val="0057091D"/>
    <w:rsid w:val="00571513"/>
    <w:rsid w:val="00583990"/>
    <w:rsid w:val="00586816"/>
    <w:rsid w:val="005902DD"/>
    <w:rsid w:val="00591879"/>
    <w:rsid w:val="0059310E"/>
    <w:rsid w:val="00596864"/>
    <w:rsid w:val="00596FB4"/>
    <w:rsid w:val="005976B9"/>
    <w:rsid w:val="005A2E37"/>
    <w:rsid w:val="005A3EC5"/>
    <w:rsid w:val="005A4EB9"/>
    <w:rsid w:val="005A6CF5"/>
    <w:rsid w:val="005B098F"/>
    <w:rsid w:val="005B5D55"/>
    <w:rsid w:val="005C2E26"/>
    <w:rsid w:val="005C4462"/>
    <w:rsid w:val="005C5005"/>
    <w:rsid w:val="005C56BA"/>
    <w:rsid w:val="005C5BCD"/>
    <w:rsid w:val="005D7DCC"/>
    <w:rsid w:val="005E4CE6"/>
    <w:rsid w:val="005E4F51"/>
    <w:rsid w:val="005E6FC2"/>
    <w:rsid w:val="005F2600"/>
    <w:rsid w:val="005F61DC"/>
    <w:rsid w:val="006007BC"/>
    <w:rsid w:val="00602487"/>
    <w:rsid w:val="00602A20"/>
    <w:rsid w:val="006157FD"/>
    <w:rsid w:val="00617562"/>
    <w:rsid w:val="00621BF6"/>
    <w:rsid w:val="00623B5A"/>
    <w:rsid w:val="00623B72"/>
    <w:rsid w:val="00624092"/>
    <w:rsid w:val="00624A1D"/>
    <w:rsid w:val="0062608A"/>
    <w:rsid w:val="0062662F"/>
    <w:rsid w:val="00631CD2"/>
    <w:rsid w:val="0063468F"/>
    <w:rsid w:val="00635306"/>
    <w:rsid w:val="00635826"/>
    <w:rsid w:val="00640899"/>
    <w:rsid w:val="00640963"/>
    <w:rsid w:val="0064186D"/>
    <w:rsid w:val="00644212"/>
    <w:rsid w:val="006443AC"/>
    <w:rsid w:val="00647E74"/>
    <w:rsid w:val="006519E1"/>
    <w:rsid w:val="00655B9E"/>
    <w:rsid w:val="00657938"/>
    <w:rsid w:val="00657A2A"/>
    <w:rsid w:val="00661219"/>
    <w:rsid w:val="00661B21"/>
    <w:rsid w:val="00661DF4"/>
    <w:rsid w:val="0066433A"/>
    <w:rsid w:val="00664F79"/>
    <w:rsid w:val="00665C4E"/>
    <w:rsid w:val="006664FD"/>
    <w:rsid w:val="00672E1D"/>
    <w:rsid w:val="0067330D"/>
    <w:rsid w:val="0067417D"/>
    <w:rsid w:val="00674AD5"/>
    <w:rsid w:val="00676C35"/>
    <w:rsid w:val="00682CEB"/>
    <w:rsid w:val="00684FD8"/>
    <w:rsid w:val="0068538D"/>
    <w:rsid w:val="00686D3F"/>
    <w:rsid w:val="00690850"/>
    <w:rsid w:val="00690FAA"/>
    <w:rsid w:val="0069513C"/>
    <w:rsid w:val="006A3BA5"/>
    <w:rsid w:val="006A3E45"/>
    <w:rsid w:val="006B0E31"/>
    <w:rsid w:val="006B5F5B"/>
    <w:rsid w:val="006B7BA0"/>
    <w:rsid w:val="006C5F37"/>
    <w:rsid w:val="006C6AFE"/>
    <w:rsid w:val="006D0E7D"/>
    <w:rsid w:val="006D0FBF"/>
    <w:rsid w:val="006D10E3"/>
    <w:rsid w:val="006D1D73"/>
    <w:rsid w:val="006D294E"/>
    <w:rsid w:val="006D54EE"/>
    <w:rsid w:val="006E1515"/>
    <w:rsid w:val="006E343C"/>
    <w:rsid w:val="006E3B8C"/>
    <w:rsid w:val="006E7CAF"/>
    <w:rsid w:val="006F6BBD"/>
    <w:rsid w:val="00700CE5"/>
    <w:rsid w:val="007019EB"/>
    <w:rsid w:val="0070264E"/>
    <w:rsid w:val="00704132"/>
    <w:rsid w:val="007046B8"/>
    <w:rsid w:val="007049D0"/>
    <w:rsid w:val="00706333"/>
    <w:rsid w:val="00710124"/>
    <w:rsid w:val="00711C05"/>
    <w:rsid w:val="00714B41"/>
    <w:rsid w:val="00716669"/>
    <w:rsid w:val="00721FA2"/>
    <w:rsid w:val="007313D8"/>
    <w:rsid w:val="00735063"/>
    <w:rsid w:val="00735813"/>
    <w:rsid w:val="00735BFD"/>
    <w:rsid w:val="00735DC1"/>
    <w:rsid w:val="00742EB2"/>
    <w:rsid w:val="007443F5"/>
    <w:rsid w:val="00746997"/>
    <w:rsid w:val="0075571F"/>
    <w:rsid w:val="00756732"/>
    <w:rsid w:val="00762583"/>
    <w:rsid w:val="00762DD7"/>
    <w:rsid w:val="00765F3A"/>
    <w:rsid w:val="00771305"/>
    <w:rsid w:val="0077269A"/>
    <w:rsid w:val="007815E4"/>
    <w:rsid w:val="00782206"/>
    <w:rsid w:val="007838E6"/>
    <w:rsid w:val="00783BCF"/>
    <w:rsid w:val="00784832"/>
    <w:rsid w:val="007848F5"/>
    <w:rsid w:val="00792349"/>
    <w:rsid w:val="0079768C"/>
    <w:rsid w:val="007A119A"/>
    <w:rsid w:val="007A1C58"/>
    <w:rsid w:val="007A1F3F"/>
    <w:rsid w:val="007A36CA"/>
    <w:rsid w:val="007B1816"/>
    <w:rsid w:val="007B1E91"/>
    <w:rsid w:val="007B7967"/>
    <w:rsid w:val="007C21BD"/>
    <w:rsid w:val="007C62E1"/>
    <w:rsid w:val="007D15D4"/>
    <w:rsid w:val="007D163B"/>
    <w:rsid w:val="007D496D"/>
    <w:rsid w:val="007D4C82"/>
    <w:rsid w:val="007D63BD"/>
    <w:rsid w:val="007D723C"/>
    <w:rsid w:val="007D7F77"/>
    <w:rsid w:val="007E1142"/>
    <w:rsid w:val="007E1265"/>
    <w:rsid w:val="007E32CF"/>
    <w:rsid w:val="007E3C3C"/>
    <w:rsid w:val="007E4B28"/>
    <w:rsid w:val="007F089B"/>
    <w:rsid w:val="00801392"/>
    <w:rsid w:val="00804D69"/>
    <w:rsid w:val="00804F23"/>
    <w:rsid w:val="0081093B"/>
    <w:rsid w:val="008109EE"/>
    <w:rsid w:val="0081161D"/>
    <w:rsid w:val="00815456"/>
    <w:rsid w:val="008161D4"/>
    <w:rsid w:val="00816599"/>
    <w:rsid w:val="0082440C"/>
    <w:rsid w:val="00824CAC"/>
    <w:rsid w:val="00825AE7"/>
    <w:rsid w:val="00826322"/>
    <w:rsid w:val="0082709B"/>
    <w:rsid w:val="00827A45"/>
    <w:rsid w:val="00827CE0"/>
    <w:rsid w:val="008335C4"/>
    <w:rsid w:val="0083370B"/>
    <w:rsid w:val="008348B8"/>
    <w:rsid w:val="00844CE8"/>
    <w:rsid w:val="008453DF"/>
    <w:rsid w:val="00852AEC"/>
    <w:rsid w:val="008556E2"/>
    <w:rsid w:val="008575E4"/>
    <w:rsid w:val="008610ED"/>
    <w:rsid w:val="00861A7F"/>
    <w:rsid w:val="00862A85"/>
    <w:rsid w:val="00862E13"/>
    <w:rsid w:val="00872650"/>
    <w:rsid w:val="008748CB"/>
    <w:rsid w:val="00875D40"/>
    <w:rsid w:val="008762EA"/>
    <w:rsid w:val="008768BC"/>
    <w:rsid w:val="00880B6C"/>
    <w:rsid w:val="00880C9A"/>
    <w:rsid w:val="00881345"/>
    <w:rsid w:val="00882F88"/>
    <w:rsid w:val="00883022"/>
    <w:rsid w:val="00883B50"/>
    <w:rsid w:val="00884724"/>
    <w:rsid w:val="0088522D"/>
    <w:rsid w:val="00885DC4"/>
    <w:rsid w:val="00887046"/>
    <w:rsid w:val="00887FFC"/>
    <w:rsid w:val="00894271"/>
    <w:rsid w:val="00896126"/>
    <w:rsid w:val="008971E4"/>
    <w:rsid w:val="0089789E"/>
    <w:rsid w:val="008978DD"/>
    <w:rsid w:val="00897C79"/>
    <w:rsid w:val="00897F33"/>
    <w:rsid w:val="008B07F2"/>
    <w:rsid w:val="008C4148"/>
    <w:rsid w:val="008C437A"/>
    <w:rsid w:val="008C67D1"/>
    <w:rsid w:val="008D144A"/>
    <w:rsid w:val="008E1A7E"/>
    <w:rsid w:val="008E2346"/>
    <w:rsid w:val="008E411B"/>
    <w:rsid w:val="008E5902"/>
    <w:rsid w:val="008E5A16"/>
    <w:rsid w:val="008E5E39"/>
    <w:rsid w:val="008F2FEC"/>
    <w:rsid w:val="008F37D5"/>
    <w:rsid w:val="008F5285"/>
    <w:rsid w:val="008F5583"/>
    <w:rsid w:val="008F7D17"/>
    <w:rsid w:val="00906C81"/>
    <w:rsid w:val="00911456"/>
    <w:rsid w:val="00911897"/>
    <w:rsid w:val="009121F4"/>
    <w:rsid w:val="00912D6E"/>
    <w:rsid w:val="00912F6B"/>
    <w:rsid w:val="00913623"/>
    <w:rsid w:val="00913F5E"/>
    <w:rsid w:val="00914E1D"/>
    <w:rsid w:val="0092094E"/>
    <w:rsid w:val="00922D93"/>
    <w:rsid w:val="009234E9"/>
    <w:rsid w:val="00923EFD"/>
    <w:rsid w:val="00931FFE"/>
    <w:rsid w:val="00942078"/>
    <w:rsid w:val="00942E16"/>
    <w:rsid w:val="00946EED"/>
    <w:rsid w:val="00951DA7"/>
    <w:rsid w:val="00953E7D"/>
    <w:rsid w:val="00963259"/>
    <w:rsid w:val="009640E1"/>
    <w:rsid w:val="00964F1A"/>
    <w:rsid w:val="00967095"/>
    <w:rsid w:val="0096768D"/>
    <w:rsid w:val="00985361"/>
    <w:rsid w:val="00991156"/>
    <w:rsid w:val="00991A22"/>
    <w:rsid w:val="00993288"/>
    <w:rsid w:val="00993E78"/>
    <w:rsid w:val="009A327E"/>
    <w:rsid w:val="009A340F"/>
    <w:rsid w:val="009A3D8E"/>
    <w:rsid w:val="009A4E18"/>
    <w:rsid w:val="009A57C0"/>
    <w:rsid w:val="009A6294"/>
    <w:rsid w:val="009B0228"/>
    <w:rsid w:val="009B170F"/>
    <w:rsid w:val="009B40B4"/>
    <w:rsid w:val="009C23A2"/>
    <w:rsid w:val="009C70B5"/>
    <w:rsid w:val="009C7560"/>
    <w:rsid w:val="009D04F8"/>
    <w:rsid w:val="009D124A"/>
    <w:rsid w:val="009D2797"/>
    <w:rsid w:val="009D3AA2"/>
    <w:rsid w:val="009D41A3"/>
    <w:rsid w:val="009D491D"/>
    <w:rsid w:val="009E038F"/>
    <w:rsid w:val="009E16EB"/>
    <w:rsid w:val="009E33A4"/>
    <w:rsid w:val="009E7547"/>
    <w:rsid w:val="009E7A9E"/>
    <w:rsid w:val="009F2EC6"/>
    <w:rsid w:val="009F4812"/>
    <w:rsid w:val="009F54F1"/>
    <w:rsid w:val="00A023AC"/>
    <w:rsid w:val="00A0313C"/>
    <w:rsid w:val="00A03248"/>
    <w:rsid w:val="00A05F4F"/>
    <w:rsid w:val="00A10390"/>
    <w:rsid w:val="00A13247"/>
    <w:rsid w:val="00A1606D"/>
    <w:rsid w:val="00A20753"/>
    <w:rsid w:val="00A21E74"/>
    <w:rsid w:val="00A25B08"/>
    <w:rsid w:val="00A32678"/>
    <w:rsid w:val="00A33269"/>
    <w:rsid w:val="00A3654F"/>
    <w:rsid w:val="00A37EEF"/>
    <w:rsid w:val="00A400A9"/>
    <w:rsid w:val="00A406DF"/>
    <w:rsid w:val="00A42DA6"/>
    <w:rsid w:val="00A5202F"/>
    <w:rsid w:val="00A52049"/>
    <w:rsid w:val="00A534C8"/>
    <w:rsid w:val="00A57430"/>
    <w:rsid w:val="00A66C1E"/>
    <w:rsid w:val="00A673B4"/>
    <w:rsid w:val="00A7060E"/>
    <w:rsid w:val="00A7275D"/>
    <w:rsid w:val="00A72B9A"/>
    <w:rsid w:val="00A730C8"/>
    <w:rsid w:val="00A73CFC"/>
    <w:rsid w:val="00A76B0C"/>
    <w:rsid w:val="00A80B0D"/>
    <w:rsid w:val="00A878BE"/>
    <w:rsid w:val="00A9098F"/>
    <w:rsid w:val="00A91C50"/>
    <w:rsid w:val="00A933C9"/>
    <w:rsid w:val="00A95490"/>
    <w:rsid w:val="00A95E68"/>
    <w:rsid w:val="00AA167A"/>
    <w:rsid w:val="00AA23EE"/>
    <w:rsid w:val="00AA3351"/>
    <w:rsid w:val="00AA3551"/>
    <w:rsid w:val="00AA3946"/>
    <w:rsid w:val="00AA3A9E"/>
    <w:rsid w:val="00AA43B2"/>
    <w:rsid w:val="00AA5BCE"/>
    <w:rsid w:val="00AA78E1"/>
    <w:rsid w:val="00AB198C"/>
    <w:rsid w:val="00AB5AC5"/>
    <w:rsid w:val="00AC18EF"/>
    <w:rsid w:val="00AC39A5"/>
    <w:rsid w:val="00AC4B4D"/>
    <w:rsid w:val="00AC5A47"/>
    <w:rsid w:val="00AC5CFA"/>
    <w:rsid w:val="00AD15D2"/>
    <w:rsid w:val="00AD19B4"/>
    <w:rsid w:val="00AD1EE9"/>
    <w:rsid w:val="00AD27C5"/>
    <w:rsid w:val="00AD3F62"/>
    <w:rsid w:val="00AE12EC"/>
    <w:rsid w:val="00AE65A8"/>
    <w:rsid w:val="00AE6A11"/>
    <w:rsid w:val="00AF0009"/>
    <w:rsid w:val="00AF2307"/>
    <w:rsid w:val="00AF25E6"/>
    <w:rsid w:val="00AF27AB"/>
    <w:rsid w:val="00AF56BF"/>
    <w:rsid w:val="00AF63BA"/>
    <w:rsid w:val="00B0031C"/>
    <w:rsid w:val="00B0197E"/>
    <w:rsid w:val="00B11519"/>
    <w:rsid w:val="00B12A7D"/>
    <w:rsid w:val="00B1503C"/>
    <w:rsid w:val="00B17CBB"/>
    <w:rsid w:val="00B20ABB"/>
    <w:rsid w:val="00B25DFA"/>
    <w:rsid w:val="00B263F5"/>
    <w:rsid w:val="00B358BB"/>
    <w:rsid w:val="00B36179"/>
    <w:rsid w:val="00B369BE"/>
    <w:rsid w:val="00B376D2"/>
    <w:rsid w:val="00B423B1"/>
    <w:rsid w:val="00B45741"/>
    <w:rsid w:val="00B534C4"/>
    <w:rsid w:val="00B53A42"/>
    <w:rsid w:val="00B5519A"/>
    <w:rsid w:val="00B621F6"/>
    <w:rsid w:val="00B62CAB"/>
    <w:rsid w:val="00B63DB8"/>
    <w:rsid w:val="00B644C5"/>
    <w:rsid w:val="00B6560E"/>
    <w:rsid w:val="00B66FC9"/>
    <w:rsid w:val="00B70620"/>
    <w:rsid w:val="00B708A1"/>
    <w:rsid w:val="00B71573"/>
    <w:rsid w:val="00B718F8"/>
    <w:rsid w:val="00B73CE0"/>
    <w:rsid w:val="00B754D0"/>
    <w:rsid w:val="00B80C19"/>
    <w:rsid w:val="00B87DA3"/>
    <w:rsid w:val="00B97E1F"/>
    <w:rsid w:val="00BA3DD0"/>
    <w:rsid w:val="00BA671A"/>
    <w:rsid w:val="00BB0202"/>
    <w:rsid w:val="00BB1105"/>
    <w:rsid w:val="00BB3877"/>
    <w:rsid w:val="00BB3F24"/>
    <w:rsid w:val="00BC2339"/>
    <w:rsid w:val="00BC4196"/>
    <w:rsid w:val="00BC58E1"/>
    <w:rsid w:val="00BD0140"/>
    <w:rsid w:val="00BD1AE1"/>
    <w:rsid w:val="00BD1FC7"/>
    <w:rsid w:val="00BD4B14"/>
    <w:rsid w:val="00BD55E5"/>
    <w:rsid w:val="00BE01B7"/>
    <w:rsid w:val="00BE12C9"/>
    <w:rsid w:val="00BE6437"/>
    <w:rsid w:val="00BF0CE5"/>
    <w:rsid w:val="00BF1CB7"/>
    <w:rsid w:val="00BF6E9B"/>
    <w:rsid w:val="00C003DA"/>
    <w:rsid w:val="00C0691D"/>
    <w:rsid w:val="00C11A8A"/>
    <w:rsid w:val="00C151A1"/>
    <w:rsid w:val="00C16F84"/>
    <w:rsid w:val="00C1747F"/>
    <w:rsid w:val="00C22260"/>
    <w:rsid w:val="00C275A0"/>
    <w:rsid w:val="00C2763E"/>
    <w:rsid w:val="00C307F9"/>
    <w:rsid w:val="00C313FC"/>
    <w:rsid w:val="00C31658"/>
    <w:rsid w:val="00C31FCB"/>
    <w:rsid w:val="00C3303C"/>
    <w:rsid w:val="00C358C9"/>
    <w:rsid w:val="00C41778"/>
    <w:rsid w:val="00C46035"/>
    <w:rsid w:val="00C51FF3"/>
    <w:rsid w:val="00C5381E"/>
    <w:rsid w:val="00C555F3"/>
    <w:rsid w:val="00C57427"/>
    <w:rsid w:val="00C57901"/>
    <w:rsid w:val="00C63228"/>
    <w:rsid w:val="00C65F22"/>
    <w:rsid w:val="00C6667B"/>
    <w:rsid w:val="00C71E02"/>
    <w:rsid w:val="00C74917"/>
    <w:rsid w:val="00C75666"/>
    <w:rsid w:val="00C76B7E"/>
    <w:rsid w:val="00C8508D"/>
    <w:rsid w:val="00C94822"/>
    <w:rsid w:val="00C94A6D"/>
    <w:rsid w:val="00C97DE4"/>
    <w:rsid w:val="00CA16ED"/>
    <w:rsid w:val="00CA3C5C"/>
    <w:rsid w:val="00CA593B"/>
    <w:rsid w:val="00CB0D6F"/>
    <w:rsid w:val="00CB770D"/>
    <w:rsid w:val="00CC160C"/>
    <w:rsid w:val="00CC1875"/>
    <w:rsid w:val="00CC2BFB"/>
    <w:rsid w:val="00CC497A"/>
    <w:rsid w:val="00CC7E7A"/>
    <w:rsid w:val="00CD07FE"/>
    <w:rsid w:val="00CD6B3D"/>
    <w:rsid w:val="00CE3E52"/>
    <w:rsid w:val="00CE63AC"/>
    <w:rsid w:val="00CE6552"/>
    <w:rsid w:val="00CF4559"/>
    <w:rsid w:val="00CF63A4"/>
    <w:rsid w:val="00D078EF"/>
    <w:rsid w:val="00D10CD4"/>
    <w:rsid w:val="00D13A6B"/>
    <w:rsid w:val="00D149F7"/>
    <w:rsid w:val="00D171D5"/>
    <w:rsid w:val="00D17720"/>
    <w:rsid w:val="00D2193B"/>
    <w:rsid w:val="00D2685F"/>
    <w:rsid w:val="00D27B69"/>
    <w:rsid w:val="00D31E41"/>
    <w:rsid w:val="00D34AEE"/>
    <w:rsid w:val="00D34F7D"/>
    <w:rsid w:val="00D35527"/>
    <w:rsid w:val="00D36262"/>
    <w:rsid w:val="00D37AB6"/>
    <w:rsid w:val="00D42480"/>
    <w:rsid w:val="00D4694E"/>
    <w:rsid w:val="00D472BB"/>
    <w:rsid w:val="00D475FC"/>
    <w:rsid w:val="00D52C1C"/>
    <w:rsid w:val="00D537C8"/>
    <w:rsid w:val="00D56214"/>
    <w:rsid w:val="00D57482"/>
    <w:rsid w:val="00D579E1"/>
    <w:rsid w:val="00D61888"/>
    <w:rsid w:val="00D62EAE"/>
    <w:rsid w:val="00D63B61"/>
    <w:rsid w:val="00D652A6"/>
    <w:rsid w:val="00D66A54"/>
    <w:rsid w:val="00D76AB8"/>
    <w:rsid w:val="00D815B7"/>
    <w:rsid w:val="00D82A34"/>
    <w:rsid w:val="00D8613B"/>
    <w:rsid w:val="00D86A6C"/>
    <w:rsid w:val="00D87B52"/>
    <w:rsid w:val="00D93F23"/>
    <w:rsid w:val="00D94ABB"/>
    <w:rsid w:val="00DA2B8C"/>
    <w:rsid w:val="00DA636C"/>
    <w:rsid w:val="00DA6A25"/>
    <w:rsid w:val="00DA77E5"/>
    <w:rsid w:val="00DB14ED"/>
    <w:rsid w:val="00DB1A07"/>
    <w:rsid w:val="00DB251D"/>
    <w:rsid w:val="00DB2858"/>
    <w:rsid w:val="00DB773A"/>
    <w:rsid w:val="00DC0C53"/>
    <w:rsid w:val="00DC0E70"/>
    <w:rsid w:val="00DC46AE"/>
    <w:rsid w:val="00DC793D"/>
    <w:rsid w:val="00DD0EA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377F"/>
    <w:rsid w:val="00DF3BAF"/>
    <w:rsid w:val="00E06B35"/>
    <w:rsid w:val="00E1147A"/>
    <w:rsid w:val="00E13049"/>
    <w:rsid w:val="00E17E53"/>
    <w:rsid w:val="00E201B7"/>
    <w:rsid w:val="00E20581"/>
    <w:rsid w:val="00E25F79"/>
    <w:rsid w:val="00E30EA1"/>
    <w:rsid w:val="00E33131"/>
    <w:rsid w:val="00E34E2F"/>
    <w:rsid w:val="00E3697F"/>
    <w:rsid w:val="00E42B8D"/>
    <w:rsid w:val="00E42DAF"/>
    <w:rsid w:val="00E46B04"/>
    <w:rsid w:val="00E500F8"/>
    <w:rsid w:val="00E503A7"/>
    <w:rsid w:val="00E51461"/>
    <w:rsid w:val="00E51DBE"/>
    <w:rsid w:val="00E5227F"/>
    <w:rsid w:val="00E5310B"/>
    <w:rsid w:val="00E53FC6"/>
    <w:rsid w:val="00E55C01"/>
    <w:rsid w:val="00E6443C"/>
    <w:rsid w:val="00E6527A"/>
    <w:rsid w:val="00E65833"/>
    <w:rsid w:val="00E65F2B"/>
    <w:rsid w:val="00E70E42"/>
    <w:rsid w:val="00E71038"/>
    <w:rsid w:val="00E74CFE"/>
    <w:rsid w:val="00E81A1E"/>
    <w:rsid w:val="00E83743"/>
    <w:rsid w:val="00E8728D"/>
    <w:rsid w:val="00E8733E"/>
    <w:rsid w:val="00E87744"/>
    <w:rsid w:val="00E93C9A"/>
    <w:rsid w:val="00E94C1B"/>
    <w:rsid w:val="00E95B7C"/>
    <w:rsid w:val="00EA4F50"/>
    <w:rsid w:val="00EA659B"/>
    <w:rsid w:val="00EA6B67"/>
    <w:rsid w:val="00EB24B2"/>
    <w:rsid w:val="00EB3FCD"/>
    <w:rsid w:val="00EB6C6C"/>
    <w:rsid w:val="00EC511E"/>
    <w:rsid w:val="00EC63EA"/>
    <w:rsid w:val="00EC78FE"/>
    <w:rsid w:val="00EC7B4D"/>
    <w:rsid w:val="00EC7FC0"/>
    <w:rsid w:val="00ED3530"/>
    <w:rsid w:val="00ED5CA8"/>
    <w:rsid w:val="00ED76C1"/>
    <w:rsid w:val="00EE103A"/>
    <w:rsid w:val="00EE24B9"/>
    <w:rsid w:val="00EE45DB"/>
    <w:rsid w:val="00EF214A"/>
    <w:rsid w:val="00EF3FE9"/>
    <w:rsid w:val="00EF4E5F"/>
    <w:rsid w:val="00EF7674"/>
    <w:rsid w:val="00F00BBA"/>
    <w:rsid w:val="00F01AFA"/>
    <w:rsid w:val="00F01C6D"/>
    <w:rsid w:val="00F04C53"/>
    <w:rsid w:val="00F053E5"/>
    <w:rsid w:val="00F132D9"/>
    <w:rsid w:val="00F15273"/>
    <w:rsid w:val="00F157F7"/>
    <w:rsid w:val="00F15DE1"/>
    <w:rsid w:val="00F2157B"/>
    <w:rsid w:val="00F232E2"/>
    <w:rsid w:val="00F249C7"/>
    <w:rsid w:val="00F24E89"/>
    <w:rsid w:val="00F2695A"/>
    <w:rsid w:val="00F26990"/>
    <w:rsid w:val="00F33597"/>
    <w:rsid w:val="00F33A82"/>
    <w:rsid w:val="00F44DE9"/>
    <w:rsid w:val="00F4551C"/>
    <w:rsid w:val="00F45F16"/>
    <w:rsid w:val="00F46630"/>
    <w:rsid w:val="00F46F71"/>
    <w:rsid w:val="00F50541"/>
    <w:rsid w:val="00F50E71"/>
    <w:rsid w:val="00F52947"/>
    <w:rsid w:val="00F60380"/>
    <w:rsid w:val="00F61009"/>
    <w:rsid w:val="00F614B5"/>
    <w:rsid w:val="00F63DD0"/>
    <w:rsid w:val="00F646BE"/>
    <w:rsid w:val="00F64FF5"/>
    <w:rsid w:val="00F66638"/>
    <w:rsid w:val="00F7063E"/>
    <w:rsid w:val="00F73331"/>
    <w:rsid w:val="00F7692E"/>
    <w:rsid w:val="00F80A9E"/>
    <w:rsid w:val="00F813E2"/>
    <w:rsid w:val="00F8280D"/>
    <w:rsid w:val="00F83787"/>
    <w:rsid w:val="00F8393A"/>
    <w:rsid w:val="00F84531"/>
    <w:rsid w:val="00F8476C"/>
    <w:rsid w:val="00F87DD9"/>
    <w:rsid w:val="00F90798"/>
    <w:rsid w:val="00F93CF8"/>
    <w:rsid w:val="00F968E3"/>
    <w:rsid w:val="00F973AE"/>
    <w:rsid w:val="00F97F29"/>
    <w:rsid w:val="00F97F7E"/>
    <w:rsid w:val="00FA07C8"/>
    <w:rsid w:val="00FA0937"/>
    <w:rsid w:val="00FA65A4"/>
    <w:rsid w:val="00FB0EFC"/>
    <w:rsid w:val="00FB264F"/>
    <w:rsid w:val="00FB51C2"/>
    <w:rsid w:val="00FC1F9F"/>
    <w:rsid w:val="00FC412F"/>
    <w:rsid w:val="00FC540E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476F"/>
    <w:rsid w:val="00FE525F"/>
    <w:rsid w:val="00FE56BB"/>
    <w:rsid w:val="00FE603B"/>
    <w:rsid w:val="00FE6251"/>
    <w:rsid w:val="00FE64F2"/>
    <w:rsid w:val="00FE7385"/>
    <w:rsid w:val="00FE7722"/>
    <w:rsid w:val="00FE7E55"/>
    <w:rsid w:val="00FF72F7"/>
    <w:rsid w:val="00FF770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7F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E65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E7A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Opstilling-punkttegn">
    <w:name w:val="List Bullet"/>
    <w:basedOn w:val="Normal"/>
    <w:rsid w:val="001C081A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5B0F-A289-4554-9EBD-25EB151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2021-06-02T10:17:00Z</dcterms:created>
  <dcterms:modified xsi:type="dcterms:W3CDTF">2021-06-02T11:07:00Z</dcterms:modified>
</cp:coreProperties>
</file>