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B43F" w14:textId="77777777" w:rsidR="001C1079" w:rsidRPr="00563CAA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261AA4F" w14:textId="3CBCB4A2" w:rsidR="001C1079" w:rsidRPr="00563CAA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af </w:t>
      </w:r>
      <w:r w:rsidR="001660A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ekstraordinært </w:t>
      </w: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>møde i Det Humanistiske Fakultets Samarbejdsudvalg</w:t>
      </w:r>
    </w:p>
    <w:p w14:paraId="77CF4EDF" w14:textId="77777777" w:rsidR="001C1079" w:rsidRPr="00563CAA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711A75D" w14:textId="77777777" w:rsidR="00D61888" w:rsidRPr="00563CAA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B4E9059" w14:textId="3AD61917" w:rsidR="001C1079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6A23557F" w14:textId="64382489" w:rsidR="00463819" w:rsidRPr="00463819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463819">
        <w:rPr>
          <w:rFonts w:asciiTheme="minorHAnsi" w:hAnsiTheme="minorHAnsi" w:cstheme="minorHAnsi"/>
          <w:sz w:val="22"/>
          <w:szCs w:val="22"/>
        </w:rPr>
        <w:t>Alexandra Holsting</w:t>
      </w:r>
    </w:p>
    <w:p w14:paraId="101698A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Per Krogh Hansen</w:t>
      </w:r>
    </w:p>
    <w:p w14:paraId="4DEC1CC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Sharon Millar</w:t>
      </w:r>
    </w:p>
    <w:p w14:paraId="761A039E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Marianne Wolff Lundholt</w:t>
      </w:r>
    </w:p>
    <w:p w14:paraId="5F09BD1B" w14:textId="77777777" w:rsidR="00463819" w:rsidRPr="00563CAA" w:rsidRDefault="00463819" w:rsidP="00463819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00047FF3" w14:textId="58DE8EDC" w:rsidR="001C1079" w:rsidRPr="00563CA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563CA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C2B0197" w14:textId="77777777" w:rsidR="009A57C0" w:rsidRPr="00563CAA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48E8E183" w14:textId="77777777" w:rsidR="00F52947" w:rsidRPr="00563CAA" w:rsidRDefault="00F52947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Vivi Damgaard</w:t>
      </w:r>
    </w:p>
    <w:p w14:paraId="3F5BDAC3" w14:textId="4C43BE5C" w:rsidR="0044266B" w:rsidRPr="00351498" w:rsidRDefault="005306F1" w:rsidP="00151326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351498">
        <w:rPr>
          <w:rFonts w:asciiTheme="minorHAnsi" w:hAnsiTheme="minorHAnsi" w:cstheme="minorHAnsi"/>
          <w:sz w:val="22"/>
          <w:szCs w:val="22"/>
          <w:lang w:val="da-DK"/>
        </w:rPr>
        <w:t>Caroline Schaffalitzky de Muckadell</w:t>
      </w:r>
    </w:p>
    <w:p w14:paraId="480D1E98" w14:textId="0EE1B29F" w:rsidR="00463819" w:rsidRPr="00C07A7B" w:rsidRDefault="00463819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C07A7B">
        <w:rPr>
          <w:rFonts w:asciiTheme="minorHAnsi" w:hAnsiTheme="minorHAnsi" w:cstheme="minorHAnsi"/>
          <w:sz w:val="22"/>
          <w:szCs w:val="22"/>
        </w:rPr>
        <w:t>Christian Ø. Heyde-Petersen</w:t>
      </w:r>
    </w:p>
    <w:p w14:paraId="038E453F" w14:textId="594CCD55" w:rsidR="001660A5" w:rsidRPr="00360CA9" w:rsidRDefault="001660A5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360CA9">
        <w:rPr>
          <w:rFonts w:asciiTheme="minorHAnsi" w:hAnsiTheme="minorHAnsi" w:cstheme="minorHAnsi"/>
          <w:sz w:val="22"/>
          <w:szCs w:val="22"/>
        </w:rPr>
        <w:t>Britta W. Thrane</w:t>
      </w:r>
    </w:p>
    <w:p w14:paraId="726E2B10" w14:textId="1FD57190" w:rsidR="001660A5" w:rsidRDefault="001660A5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Stine Bøtchiær</w:t>
      </w:r>
    </w:p>
    <w:p w14:paraId="57038CCE" w14:textId="77777777" w:rsidR="00F52947" w:rsidRPr="00EC7FC0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6319CFDB" w14:textId="77777777" w:rsidR="003A5EA0" w:rsidRDefault="003A5EA0" w:rsidP="003A5EA0">
      <w:pPr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Fraværende med afbud: 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>Peter Juul Nielsen</w:t>
      </w:r>
    </w:p>
    <w:p w14:paraId="765044D5" w14:textId="7047F83F" w:rsidR="003A5EA0" w:rsidRDefault="003A5EA0" w:rsidP="001660A5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239970A9" w14:textId="006DA7AD" w:rsidR="001660A5" w:rsidRDefault="001660A5" w:rsidP="00B3773C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1660A5">
        <w:rPr>
          <w:rFonts w:asciiTheme="minorHAnsi" w:hAnsiTheme="minorHAnsi" w:cstheme="minorHAnsi"/>
          <w:b/>
          <w:bCs/>
          <w:sz w:val="22"/>
          <w:szCs w:val="22"/>
          <w:lang w:val="da-DK"/>
        </w:rPr>
        <w:t>Desuden deltog: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  <w:t>Ole Sørensen</w:t>
      </w:r>
    </w:p>
    <w:p w14:paraId="15637558" w14:textId="77777777" w:rsidR="001660A5" w:rsidRDefault="001660A5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E3DA456" w14:textId="61304F6A" w:rsidR="009A57C0" w:rsidRPr="00563CAA" w:rsidRDefault="00F52947" w:rsidP="00B3773C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F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ra administrationen deltog: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563CAA"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5DD6477D" w14:textId="7DA65F4F" w:rsidR="0044266B" w:rsidRDefault="0044266B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72A35A6C" w14:textId="7FD0E3D5" w:rsidR="001660A5" w:rsidRDefault="001660A5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16CC55D" w14:textId="473D9C6C" w:rsidR="004E6544" w:rsidRPr="00563CAA" w:rsidRDefault="0056094F" w:rsidP="00B3773C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563CAA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D6231C">
        <w:rPr>
          <w:rFonts w:asciiTheme="minorHAnsi" w:hAnsiTheme="minorHAnsi" w:cstheme="minorHAnsi"/>
          <w:sz w:val="22"/>
          <w:szCs w:val="22"/>
          <w:lang w:val="da-DK"/>
        </w:rPr>
        <w:t>2</w:t>
      </w:r>
      <w:r w:rsidR="003A5EA0">
        <w:rPr>
          <w:rFonts w:asciiTheme="minorHAnsi" w:hAnsiTheme="minorHAnsi" w:cstheme="minorHAnsi"/>
          <w:sz w:val="22"/>
          <w:szCs w:val="22"/>
          <w:lang w:val="da-DK"/>
        </w:rPr>
        <w:t>6</w:t>
      </w:r>
      <w:r w:rsidR="0044266B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3A5EA0">
        <w:rPr>
          <w:rFonts w:asciiTheme="minorHAnsi" w:hAnsiTheme="minorHAnsi" w:cstheme="minorHAnsi"/>
          <w:sz w:val="22"/>
          <w:szCs w:val="22"/>
          <w:lang w:val="da-DK"/>
        </w:rPr>
        <w:t>februa</w:t>
      </w:r>
      <w:r w:rsidR="001660A5">
        <w:rPr>
          <w:rFonts w:asciiTheme="minorHAnsi" w:hAnsiTheme="minorHAnsi" w:cstheme="minorHAnsi"/>
          <w:sz w:val="22"/>
          <w:szCs w:val="22"/>
          <w:lang w:val="da-DK"/>
        </w:rPr>
        <w:t xml:space="preserve">r </w:t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1660A5">
        <w:rPr>
          <w:rFonts w:asciiTheme="minorHAnsi" w:hAnsiTheme="minorHAnsi" w:cstheme="minorHAnsi"/>
          <w:sz w:val="22"/>
          <w:szCs w:val="22"/>
          <w:lang w:val="da-DK"/>
        </w:rPr>
        <w:t>1</w:t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795C54" w14:paraId="4BA0501C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44DC1F0F" w14:textId="77777777" w:rsidR="00B6560E" w:rsidRPr="00563CAA" w:rsidRDefault="00B6560E" w:rsidP="004E654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4E6544" w:rsidRPr="00795C54" w14:paraId="64F26561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02E229A" w14:textId="4B582073" w:rsidR="004E6544" w:rsidRPr="004F4CDA" w:rsidRDefault="004E6544" w:rsidP="004F4CDA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</w:pPr>
          </w:p>
        </w:tc>
      </w:tr>
    </w:tbl>
    <w:p w14:paraId="4228289C" w14:textId="77777777" w:rsidR="00D61888" w:rsidRPr="00563CAA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0E109728" w14:textId="77777777" w:rsidR="00544923" w:rsidRDefault="00544923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A193F11" w14:textId="1EEBDD0C" w:rsidR="00463819" w:rsidRDefault="004E6544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065E8C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3A5EA0">
        <w:rPr>
          <w:rFonts w:asciiTheme="minorHAnsi" w:hAnsiTheme="minorHAnsi" w:cstheme="minorHAnsi"/>
          <w:b/>
          <w:sz w:val="22"/>
          <w:szCs w:val="22"/>
          <w:lang w:val="da-DK"/>
        </w:rPr>
        <w:t>Budgettilpasningsprocessen – orientering og drøftelse</w:t>
      </w:r>
    </w:p>
    <w:p w14:paraId="0D43D755" w14:textId="7EA8911F" w:rsidR="001660A5" w:rsidRDefault="001660A5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58C343B" w14:textId="26C9087B" w:rsidR="00FA03A6" w:rsidRDefault="006E46DC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takkede for de mange gode og kreative forslag, der </w:t>
      </w:r>
      <w:r w:rsidR="00B377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i afværgefasen 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>fra d</w:t>
      </w:r>
      <w:r w:rsidR="006F3C9E">
        <w:rPr>
          <w:rFonts w:asciiTheme="minorHAnsi" w:hAnsiTheme="minorHAnsi" w:cstheme="minorHAnsi"/>
          <w:bCs/>
          <w:sz w:val="22"/>
          <w:szCs w:val="22"/>
          <w:lang w:val="da-DK"/>
        </w:rPr>
        <w:t>en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21. januar til den 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12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februar er blevet indsendt </w:t>
      </w:r>
      <w:r w:rsidR="000E29E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af 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medarbejdere, TR og ledere</w:t>
      </w:r>
      <w:r w:rsidR="000E29E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 Humaniora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6078B57A" w14:textId="77777777" w:rsidR="00FA03A6" w:rsidRDefault="00FA03A6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729FBC3" w14:textId="7FE687C4" w:rsidR="00E32466" w:rsidRDefault="00FA03A6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oplyste, at fællesområdet, 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>TEK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>HUM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tilsammen skal spare 50 mio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>., og at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der på nuværende tidspunkt er indgået 47 aftaler om frivillig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>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fratrædelse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>r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alt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. Der vil max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>imalt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blive indstillet 24 medarbejdere til ufrivillig afsked</w:t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alt</w:t>
      </w:r>
      <w:r w:rsidR="0065220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 de tre områder.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br/>
      </w:r>
    </w:p>
    <w:p w14:paraId="54EFE541" w14:textId="3CFD8D5F" w:rsidR="0070258F" w:rsidRPr="006F3C9E" w:rsidRDefault="00103C9C" w:rsidP="006F3C9E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Fakultetssekretariatschefen oplyste, at d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e indkomne f</w:t>
      </w:r>
      <w:r w:rsidR="0070258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orslag </w:t>
      </w:r>
      <w:r w:rsidR="009C5FE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er </w:t>
      </w:r>
      <w:r w:rsidR="00051B94">
        <w:rPr>
          <w:rFonts w:asciiTheme="minorHAnsi" w:hAnsiTheme="minorHAnsi" w:cstheme="minorHAnsi"/>
          <w:bCs/>
          <w:sz w:val="22"/>
          <w:szCs w:val="22"/>
          <w:lang w:val="da-DK"/>
        </w:rPr>
        <w:t>blevet gennemarbejdet, kalkuleret</w:t>
      </w:r>
      <w:r w:rsidR="00A60F1F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051B9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inddelt</w:t>
      </w:r>
      <w:r w:rsidR="009C5FE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3 kategorier</w:t>
      </w:r>
      <w:r w:rsidR="00A60F1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fremlagt for SU</w:t>
      </w:r>
      <w:r w:rsidR="009C5FE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;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br/>
      </w:r>
      <w:r w:rsidR="00535C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A. </w:t>
      </w:r>
      <w:r w:rsidR="0070258F" w:rsidRPr="006F3C9E">
        <w:rPr>
          <w:rFonts w:asciiTheme="minorHAnsi" w:hAnsiTheme="minorHAnsi" w:cstheme="minorHAnsi"/>
          <w:sz w:val="22"/>
          <w:szCs w:val="22"/>
          <w:lang w:val="da-DK"/>
        </w:rPr>
        <w:t>Forslag</w:t>
      </w:r>
      <w:r w:rsidR="00676917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70258F" w:rsidRPr="006F3C9E">
        <w:rPr>
          <w:rFonts w:asciiTheme="minorHAnsi" w:hAnsiTheme="minorHAnsi" w:cstheme="minorHAnsi"/>
          <w:sz w:val="22"/>
          <w:szCs w:val="22"/>
          <w:lang w:val="da-DK"/>
        </w:rPr>
        <w:t xml:space="preserve"> som umiddelbart kan implementeres</w:t>
      </w:r>
      <w:r w:rsidR="00535C9C">
        <w:rPr>
          <w:rFonts w:asciiTheme="minorHAnsi" w:hAnsiTheme="minorHAnsi" w:cstheme="minorHAnsi"/>
          <w:sz w:val="22"/>
          <w:szCs w:val="22"/>
          <w:lang w:val="da-DK"/>
        </w:rPr>
        <w:t xml:space="preserve"> - f</w:t>
      </w:r>
      <w:r w:rsidR="0070258F" w:rsidRPr="006F3C9E">
        <w:rPr>
          <w:rFonts w:asciiTheme="minorHAnsi" w:hAnsiTheme="minorHAnsi" w:cstheme="minorHAnsi"/>
          <w:sz w:val="22"/>
          <w:szCs w:val="22"/>
          <w:lang w:val="da-DK"/>
        </w:rPr>
        <w:t>akultetsledelsen har besluttet en rammebesparelse på disse forslag og andre driftsomkostninger på 750.000 kr. pr år.</w:t>
      </w:r>
      <w:r w:rsidR="006F3C9E" w:rsidRPr="006F3C9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535C9C">
        <w:rPr>
          <w:rFonts w:asciiTheme="minorHAnsi" w:hAnsiTheme="minorHAnsi" w:cstheme="minorHAnsi"/>
          <w:sz w:val="22"/>
          <w:szCs w:val="22"/>
          <w:lang w:val="da-DK"/>
        </w:rPr>
        <w:br/>
        <w:t>B. F</w:t>
      </w:r>
      <w:r w:rsidR="0070258F" w:rsidRPr="00535C9C">
        <w:rPr>
          <w:rFonts w:asciiTheme="minorHAnsi" w:hAnsiTheme="minorHAnsi" w:cstheme="minorHAnsi"/>
          <w:sz w:val="22"/>
          <w:szCs w:val="22"/>
          <w:lang w:val="da-DK"/>
        </w:rPr>
        <w:t>orslag</w:t>
      </w:r>
      <w:r w:rsidR="00652208">
        <w:rPr>
          <w:rFonts w:asciiTheme="minorHAnsi" w:hAnsiTheme="minorHAnsi" w:cstheme="minorHAnsi"/>
          <w:sz w:val="22"/>
          <w:szCs w:val="22"/>
          <w:lang w:val="da-DK"/>
        </w:rPr>
        <w:t>, som</w:t>
      </w:r>
      <w:r w:rsidR="0070258F" w:rsidRPr="00535C9C">
        <w:rPr>
          <w:rFonts w:asciiTheme="minorHAnsi" w:hAnsiTheme="minorHAnsi" w:cstheme="minorHAnsi"/>
          <w:sz w:val="22"/>
          <w:szCs w:val="22"/>
          <w:lang w:val="da-DK"/>
        </w:rPr>
        <w:t xml:space="preserve"> vil blive indarbejdet i implementeringen af fempunktsplanen, som bestyrelsen </w:t>
      </w:r>
      <w:r w:rsidR="0070258F" w:rsidRPr="00535C9C">
        <w:rPr>
          <w:rFonts w:asciiTheme="minorHAnsi" w:hAnsiTheme="minorHAnsi" w:cstheme="minorHAnsi"/>
          <w:sz w:val="22"/>
          <w:szCs w:val="22"/>
          <w:lang w:val="da-DK"/>
        </w:rPr>
        <w:lastRenderedPageBreak/>
        <w:t>tiltrådte den 10. december 2020</w:t>
      </w:r>
      <w:r w:rsidR="00676917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0E688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0258F" w:rsidRPr="00535C9C">
        <w:rPr>
          <w:rFonts w:asciiTheme="minorHAnsi" w:hAnsiTheme="minorHAnsi" w:cstheme="minorHAnsi"/>
          <w:sz w:val="22"/>
          <w:szCs w:val="22"/>
          <w:lang w:val="da-DK"/>
        </w:rPr>
        <w:t>eller i den proces om forbedring af uddannelsernes økonomi</w:t>
      </w:r>
      <w:r w:rsidR="00676917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70258F" w:rsidRPr="00535C9C">
        <w:rPr>
          <w:rFonts w:asciiTheme="minorHAnsi" w:hAnsiTheme="minorHAnsi" w:cstheme="minorHAnsi"/>
          <w:sz w:val="22"/>
          <w:szCs w:val="22"/>
          <w:lang w:val="da-DK"/>
        </w:rPr>
        <w:t xml:space="preserve"> som kører sideløbende med budgettilpasningsprocessen. </w:t>
      </w:r>
      <w:r w:rsidR="00535C9C">
        <w:rPr>
          <w:rFonts w:asciiTheme="minorHAnsi" w:hAnsiTheme="minorHAnsi" w:cstheme="minorHAnsi"/>
          <w:sz w:val="22"/>
          <w:szCs w:val="22"/>
          <w:lang w:val="da-DK"/>
        </w:rPr>
        <w:br/>
      </w:r>
      <w:r w:rsidR="00535C9C" w:rsidRPr="00535C9C">
        <w:rPr>
          <w:rFonts w:asciiTheme="minorHAnsi" w:hAnsiTheme="minorHAnsi" w:cstheme="minorHAnsi"/>
          <w:sz w:val="22"/>
          <w:szCs w:val="22"/>
          <w:lang w:val="da-DK"/>
        </w:rPr>
        <w:t xml:space="preserve">C. </w:t>
      </w:r>
      <w:r w:rsidR="0070258F" w:rsidRPr="006F3C9E">
        <w:rPr>
          <w:rFonts w:asciiTheme="minorHAnsi" w:hAnsiTheme="minorHAnsi" w:cstheme="minorHAnsi"/>
          <w:sz w:val="22"/>
          <w:szCs w:val="22"/>
          <w:lang w:val="da-DK"/>
        </w:rPr>
        <w:t>Forslag som ikke gennemføres her og nu</w:t>
      </w:r>
      <w:r w:rsidR="006F3C9E" w:rsidRPr="006F3C9E">
        <w:rPr>
          <w:rFonts w:asciiTheme="minorHAnsi" w:hAnsiTheme="minorHAnsi" w:cstheme="minorHAnsi"/>
          <w:sz w:val="22"/>
          <w:szCs w:val="22"/>
          <w:lang w:val="da-DK"/>
        </w:rPr>
        <w:t>, men som er noteret</w:t>
      </w:r>
      <w:r w:rsidR="006F3C9E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0FAB1426" w14:textId="77777777" w:rsidR="0065214C" w:rsidRPr="0073370C" w:rsidRDefault="0065214C" w:rsidP="0065214C">
      <w:pPr>
        <w:spacing w:line="280" w:lineRule="atLeast"/>
        <w:rPr>
          <w:lang w:val="da-DK"/>
        </w:rPr>
      </w:pPr>
    </w:p>
    <w:p w14:paraId="393F94E1" w14:textId="17917EAE" w:rsidR="00103C9C" w:rsidRDefault="00103C9C" w:rsidP="00103C9C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Fakultetssekretariatschefen oplyste, at de indkomne forslag sammen med </w:t>
      </w:r>
      <w:r w:rsidR="00975AB0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frivillige fratrædelsesordninger indgår i ledelsens samlede grundlag for beslutning om tilpasning via personalereduktion for at kunne overholde budget 2021-2024. </w:t>
      </w:r>
    </w:p>
    <w:p w14:paraId="301EEC97" w14:textId="77777777" w:rsidR="00103C9C" w:rsidRDefault="00103C9C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458FB9BD" w14:textId="4C5A6EFD" w:rsidR="00DE1BD0" w:rsidRDefault="0006261E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oplyste, </w:t>
      </w:r>
      <w:r w:rsidR="00BE764C">
        <w:rPr>
          <w:rFonts w:asciiTheme="minorHAnsi" w:hAnsiTheme="minorHAnsi" w:cstheme="minorHAnsi"/>
          <w:bCs/>
          <w:sz w:val="22"/>
          <w:szCs w:val="22"/>
          <w:lang w:val="da-DK"/>
        </w:rPr>
        <w:t>at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13 </w:t>
      </w:r>
      <w:r w:rsidR="00BE764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personer skal </w:t>
      </w:r>
      <w:r w:rsidR="00A60F1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indstilles til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afsked</w:t>
      </w:r>
      <w:r w:rsidR="0065220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(efterfølgende er antallet reduceret til 12</w:t>
      </w:r>
      <w:r w:rsidR="00DA232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idet 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>der er indgået yderligere en</w:t>
      </w:r>
      <w:r w:rsidR="00B377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frivillig aftale). </w:t>
      </w:r>
      <w:r w:rsidR="00B3773C">
        <w:rPr>
          <w:rFonts w:asciiTheme="minorHAnsi" w:hAnsiTheme="minorHAnsi" w:cstheme="minorHAnsi"/>
          <w:bCs/>
          <w:sz w:val="22"/>
          <w:szCs w:val="22"/>
          <w:lang w:val="da-DK"/>
        </w:rPr>
        <w:br/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Fakultetsledelsen har besluttet, at udvælgelsesprocessen skal ske</w:t>
      </w:r>
      <w:r w:rsidR="00ED51B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 tværs af områder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, stillingskategori</w:t>
      </w:r>
      <w:r w:rsidR="00F04F76">
        <w:rPr>
          <w:rFonts w:asciiTheme="minorHAnsi" w:hAnsiTheme="minorHAnsi" w:cstheme="minorHAnsi"/>
          <w:bCs/>
          <w:sz w:val="22"/>
          <w:szCs w:val="22"/>
          <w:lang w:val="da-DK"/>
        </w:rPr>
        <w:t>er</w:t>
      </w:r>
      <w:r w:rsidR="00433869">
        <w:rPr>
          <w:rFonts w:asciiTheme="minorHAnsi" w:hAnsiTheme="minorHAnsi" w:cstheme="minorHAnsi"/>
          <w:bCs/>
          <w:sz w:val="22"/>
          <w:szCs w:val="22"/>
          <w:lang w:val="da-DK"/>
        </w:rPr>
        <w:t>, alder og anciennitet</w:t>
      </w:r>
      <w:r w:rsidR="00ED51B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efter solidarisk princip.</w:t>
      </w:r>
      <w:r w:rsidR="00B80C4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275DEAED" w14:textId="5C122D38" w:rsidR="00B80C48" w:rsidRDefault="00B80C48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understregede, at de forestående afskedigelser udelukkende 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er </w:t>
      </w:r>
      <w:r w:rsidR="00CA7820">
        <w:rPr>
          <w:rFonts w:asciiTheme="minorHAnsi" w:hAnsiTheme="minorHAnsi" w:cstheme="minorHAnsi"/>
          <w:bCs/>
          <w:sz w:val="22"/>
          <w:szCs w:val="22"/>
          <w:lang w:val="da-DK"/>
        </w:rPr>
        <w:t>begrunde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r w:rsidR="00CA7820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nedskæring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ikke må betragtes som disciplinære afskedigelser.</w:t>
      </w:r>
      <w:r w:rsidR="006D133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5F66AD12" w14:textId="010A86F3" w:rsidR="006D133D" w:rsidRDefault="006D133D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0BE7D1FA" w14:textId="261724A6" w:rsidR="006D133D" w:rsidRDefault="006D133D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Flere SU-medlemmer spurgte til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hvilke forslag der indgår i afværgeforanstaltningerne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og fakultetssekretariatschefen udtalte, at de områder, der 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bl.a. </w:t>
      </w:r>
      <w:r w:rsidR="0006261E">
        <w:rPr>
          <w:rFonts w:asciiTheme="minorHAnsi" w:hAnsiTheme="minorHAnsi" w:cstheme="minorHAnsi"/>
          <w:bCs/>
          <w:sz w:val="22"/>
          <w:szCs w:val="22"/>
          <w:lang w:val="da-DK"/>
        </w:rPr>
        <w:t>kigges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på, er 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midler 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til 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>SN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</w:t>
      </w:r>
      <w:r w:rsidR="0006261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faglige vejledere,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julegaver, frugt, ph.d.-området</w:t>
      </w:r>
      <w:r w:rsidR="0006261E">
        <w:rPr>
          <w:rFonts w:asciiTheme="minorHAnsi" w:hAnsiTheme="minorHAnsi" w:cstheme="minorHAnsi"/>
          <w:bCs/>
          <w:sz w:val="22"/>
          <w:szCs w:val="22"/>
          <w:lang w:val="da-DK"/>
        </w:rPr>
        <w:t>, større egenbetaling ved fester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Desuden understregede de, at ledelsen </w:t>
      </w:r>
      <w:r w:rsidR="00F8541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er bevidste om,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at arbejdspladsen </w:t>
      </w:r>
      <w:r w:rsidR="00F8541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– efter nedskæringen -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skal være attraktiv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der vil være behov for revitalisering</w:t>
      </w:r>
      <w:r w:rsidR="00F8541B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04814803" w14:textId="6EB44D70" w:rsidR="006D133D" w:rsidRDefault="006D133D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60BC44A" w14:textId="6992A516" w:rsidR="006D133D" w:rsidRDefault="006D133D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Flere SU-medlemmer spurgte til sideløbende processer og </w:t>
      </w:r>
      <w:r w:rsidR="00F8541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disses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indflydelse på nedskæring.</w:t>
      </w:r>
      <w:r w:rsidR="0073370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Dekanen svarede, at disse indgår i kalkulen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C96870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at der er nedsat arbejdsgrupper, som skal beskæftige sig med disse. AR og SN 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- </w:t>
      </w:r>
      <w:r w:rsidR="00C96870">
        <w:rPr>
          <w:rFonts w:asciiTheme="minorHAnsi" w:hAnsiTheme="minorHAnsi" w:cstheme="minorHAnsi"/>
          <w:bCs/>
          <w:sz w:val="22"/>
          <w:szCs w:val="22"/>
          <w:lang w:val="da-DK"/>
        </w:rPr>
        <w:t>evt. SU i det omfang det er relevant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- </w:t>
      </w:r>
      <w:r w:rsidR="00C96870">
        <w:rPr>
          <w:rFonts w:asciiTheme="minorHAnsi" w:hAnsiTheme="minorHAnsi" w:cstheme="minorHAnsi"/>
          <w:bCs/>
          <w:sz w:val="22"/>
          <w:szCs w:val="22"/>
          <w:lang w:val="da-DK"/>
        </w:rPr>
        <w:t>involveres i processen.</w:t>
      </w:r>
    </w:p>
    <w:p w14:paraId="12BFE8D6" w14:textId="675427BE" w:rsidR="00C96870" w:rsidRDefault="00C96870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285813D" w14:textId="39D43A20" w:rsidR="00C96870" w:rsidRDefault="00C96870" w:rsidP="00F04F76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Flere SU-medlemmer spurgte, om afværgeforanstaltninger udmeldes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975AB0">
        <w:rPr>
          <w:rFonts w:asciiTheme="minorHAnsi" w:hAnsiTheme="minorHAnsi" w:cstheme="minorHAnsi"/>
          <w:bCs/>
          <w:sz w:val="22"/>
          <w:szCs w:val="22"/>
          <w:lang w:val="da-DK"/>
        </w:rPr>
        <w:t>og henviste til generel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975AB0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utryghed i organisationen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 w:rsidR="00BE764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>SU drøftede fordele og ulemper ved udmelding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>, herunder hensyn til forslagsstiller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  <w:r w:rsidR="00BE764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og fakultetssekretariatschefen meddelte, at </w:t>
      </w:r>
      <w:r w:rsidR="00A60F1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det ikke bliver tilfældet, men at </w:t>
      </w:r>
      <w:r w:rsidR="0053143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ledelsen vil </w:t>
      </w:r>
      <w:r w:rsidR="00F04F76">
        <w:rPr>
          <w:rFonts w:asciiTheme="minorHAnsi" w:hAnsiTheme="minorHAnsi" w:cstheme="minorHAnsi"/>
          <w:bCs/>
          <w:sz w:val="22"/>
          <w:szCs w:val="22"/>
          <w:lang w:val="da-DK"/>
        </w:rPr>
        <w:t>udsende en generel orienteringsmail</w:t>
      </w:r>
      <w:r w:rsidR="0053143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den 26. marts.</w:t>
      </w:r>
    </w:p>
    <w:p w14:paraId="435F89AE" w14:textId="4331C216" w:rsidR="0070258F" w:rsidRDefault="0070258F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434F111" w14:textId="67AD8D9D" w:rsidR="00F8541B" w:rsidRDefault="00EC793C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Fakultetssekretariat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s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chefen fremlagde den videre </w:t>
      </w:r>
      <w:r w:rsidR="00103C9C">
        <w:rPr>
          <w:rFonts w:asciiTheme="minorHAnsi" w:hAnsiTheme="minorHAnsi" w:cstheme="minorHAnsi"/>
          <w:bCs/>
          <w:sz w:val="22"/>
          <w:szCs w:val="22"/>
          <w:lang w:val="da-DK"/>
        </w:rPr>
        <w:t>plan for forløbet</w:t>
      </w:r>
      <w:r w:rsidR="00DA232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– orienteringsfasen,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uge 9</w:t>
      </w:r>
      <w:r w:rsidR="000E29E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til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11</w:t>
      </w:r>
      <w:r w:rsidR="00DA232C">
        <w:rPr>
          <w:rFonts w:asciiTheme="minorHAnsi" w:hAnsiTheme="minorHAnsi" w:cstheme="minorHAnsi"/>
          <w:bCs/>
          <w:sz w:val="22"/>
          <w:szCs w:val="22"/>
          <w:lang w:val="da-DK"/>
        </w:rPr>
        <w:t>;</w:t>
      </w:r>
      <w:r w:rsidR="00F8541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</w:p>
    <w:p w14:paraId="4BB1C900" w14:textId="3D8F7612" w:rsidR="00F8541B" w:rsidRDefault="00F8541B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M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>andag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udsender 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>D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>ekanen</w:t>
      </w:r>
      <w:r w:rsidR="00DA232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>orienteringsmail til alle ansa</w:t>
      </w:r>
      <w:r w:rsidR="00CA7820">
        <w:rPr>
          <w:rFonts w:asciiTheme="minorHAnsi" w:hAnsiTheme="minorHAnsi" w:cstheme="minorHAnsi"/>
          <w:bCs/>
          <w:sz w:val="22"/>
          <w:szCs w:val="22"/>
          <w:lang w:val="da-DK"/>
        </w:rPr>
        <w:t>tt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>e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de aktuelle TR orienteres om, hvilke medarbejdere der skal</w:t>
      </w:r>
      <w:r w:rsidR="00795C5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indstilles til afskedigelse</w:t>
      </w:r>
      <w:r w:rsidR="00EC79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</w:p>
    <w:p w14:paraId="7DD8D1F9" w14:textId="681A31C0" w:rsidR="00F8541B" w:rsidRDefault="00EC793C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Tirsdag inden kl. 11.00 bliver de udvalgte medarbejdere kontaktet af deres leder og oplyst</w:t>
      </w:r>
      <w:r w:rsidR="00795C5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om indstillingen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>. U</w:t>
      </w:r>
      <w:r w:rsidR="00CA7820">
        <w:rPr>
          <w:rFonts w:asciiTheme="minorHAnsi" w:hAnsiTheme="minorHAnsi" w:cstheme="minorHAnsi"/>
          <w:bCs/>
          <w:sz w:val="22"/>
          <w:szCs w:val="22"/>
          <w:lang w:val="da-DK"/>
        </w:rPr>
        <w:t>middelbart herefter udsendes mail til alle ansatte om, at processen er gennemført</w:t>
      </w:r>
      <w:r w:rsidR="000E29E8">
        <w:rPr>
          <w:rFonts w:asciiTheme="minorHAnsi" w:hAnsiTheme="minorHAnsi" w:cstheme="minorHAnsi"/>
          <w:bCs/>
          <w:sz w:val="22"/>
          <w:szCs w:val="22"/>
          <w:lang w:val="da-DK"/>
        </w:rPr>
        <w:t>. L</w:t>
      </w:r>
      <w:r w:rsidR="00CA7820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edelsen offentliggør ikke, hvem de berørte medarbejdere er. 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>Det står berørte medarbejdere frit for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795C54">
        <w:rPr>
          <w:rFonts w:asciiTheme="minorHAnsi" w:hAnsiTheme="minorHAnsi" w:cstheme="minorHAnsi"/>
          <w:bCs/>
          <w:sz w:val="22"/>
          <w:szCs w:val="22"/>
          <w:lang w:val="da-DK"/>
        </w:rPr>
        <w:t>i hvilket omgang de vil orientere kolleger, studerende og andre samarbejdspartnere</w:t>
      </w:r>
      <w:r w:rsidR="00E3246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</w:p>
    <w:p w14:paraId="40FD9FEA" w14:textId="7FE1EDD2" w:rsidR="00EC793C" w:rsidRDefault="00CA7820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Onsdag og torsdag gennemføres </w:t>
      </w:r>
      <w:r w:rsidR="00FA03A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sindetsamtaler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med de berørte medarbejdere, deres TR og ledelsen.</w:t>
      </w:r>
      <w:r w:rsidR="00FA03A6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44522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Ledelsen opfordrer til, at samtalerne afholdes fysisk.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I</w:t>
      </w:r>
      <w:r w:rsidR="00795C5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den efterfølgende</w:t>
      </w:r>
      <w:r w:rsidR="00B3773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14-dages partshøring</w:t>
      </w:r>
      <w:r w:rsidR="00975AB0">
        <w:rPr>
          <w:rFonts w:asciiTheme="minorHAnsi" w:hAnsiTheme="minorHAnsi" w:cstheme="minorHAnsi"/>
          <w:bCs/>
          <w:sz w:val="22"/>
          <w:szCs w:val="22"/>
          <w:lang w:val="da-DK"/>
        </w:rPr>
        <w:t>speriode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kan de berørte medarbejdere vælge at indg</w:t>
      </w:r>
      <w:r w:rsidR="00405458">
        <w:rPr>
          <w:rFonts w:asciiTheme="minorHAnsi" w:hAnsiTheme="minorHAnsi" w:cstheme="minorHAnsi"/>
          <w:bCs/>
          <w:sz w:val="22"/>
          <w:szCs w:val="22"/>
          <w:lang w:val="da-DK"/>
        </w:rPr>
        <w:t>å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en frivillig fratrædelsesaftale. Berørte medarbejdere vil få mulighed for psykologbistand, hjælp til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outplacement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</w:t>
      </w:r>
      <w:r w:rsidR="0040545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tilbud om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efteruddannelse.</w:t>
      </w:r>
    </w:p>
    <w:p w14:paraId="3110F1F4" w14:textId="0B4EFB10" w:rsidR="00652208" w:rsidRDefault="00652208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Efter partshøring</w:t>
      </w:r>
      <w:r w:rsidR="00A653EB">
        <w:rPr>
          <w:rFonts w:asciiTheme="minorHAnsi" w:hAnsiTheme="minorHAnsi" w:cstheme="minorHAnsi"/>
          <w:bCs/>
          <w:sz w:val="22"/>
          <w:szCs w:val="22"/>
          <w:lang w:val="da-DK"/>
        </w:rPr>
        <w:t>, når sagen er fuldt belyst,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træffer Rektor endelig beslutning om opsigelse.</w:t>
      </w:r>
    </w:p>
    <w:p w14:paraId="240CA131" w14:textId="196D923E" w:rsidR="008576BD" w:rsidRDefault="00652208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I uge 12 – afbødefasen – udsendes endelig afgørelse</w:t>
      </w:r>
      <w:r w:rsidR="00676917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direkte berørte medarbejdere og kolleger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lastRenderedPageBreak/>
        <w:t xml:space="preserve">understøttes. </w:t>
      </w:r>
    </w:p>
    <w:p w14:paraId="0A3CF365" w14:textId="108AA1FA" w:rsidR="0006261E" w:rsidRPr="00795C54" w:rsidRDefault="00795C54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Herefter vil besparelsesprocessen være afsluttet.</w:t>
      </w:r>
    </w:p>
    <w:p w14:paraId="422A5A6A" w14:textId="6DDB5BFD" w:rsidR="00445221" w:rsidRDefault="00445221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364DDB1" w14:textId="36F2DBBF" w:rsidR="00445221" w:rsidRDefault="00445221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foreslog at deltage i efterfølgende </w:t>
      </w:r>
      <w:r w:rsidR="00717FE1">
        <w:rPr>
          <w:rFonts w:asciiTheme="minorHAnsi" w:hAnsiTheme="minorHAnsi" w:cstheme="minorHAnsi"/>
          <w:bCs/>
          <w:sz w:val="22"/>
          <w:szCs w:val="22"/>
          <w:lang w:val="da-DK"/>
        </w:rPr>
        <w:t>revitaliserings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møder med FAK SEK og institutterne</w:t>
      </w:r>
      <w:r w:rsidR="00717FE1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6C300C8D" w14:textId="77777777" w:rsidR="0006261E" w:rsidRDefault="0006261E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42F40EB7" w14:textId="2DB466CD" w:rsidR="00616B77" w:rsidRPr="00544923" w:rsidRDefault="00616B77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44923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3773C">
        <w:rPr>
          <w:rFonts w:asciiTheme="minorHAnsi" w:hAnsiTheme="minorHAnsi" w:cstheme="minorHAnsi"/>
          <w:b/>
          <w:sz w:val="22"/>
          <w:szCs w:val="22"/>
          <w:lang w:val="da-DK"/>
        </w:rPr>
        <w:t>2</w:t>
      </w:r>
      <w:r w:rsidRPr="00544923">
        <w:rPr>
          <w:rFonts w:asciiTheme="minorHAnsi" w:hAnsiTheme="minorHAnsi" w:cstheme="minorHAnsi"/>
          <w:b/>
          <w:sz w:val="22"/>
          <w:szCs w:val="22"/>
          <w:lang w:val="da-DK"/>
        </w:rPr>
        <w:t>: Eventuelt</w:t>
      </w:r>
    </w:p>
    <w:p w14:paraId="7DBC8D13" w14:textId="457D12C7" w:rsidR="00616B77" w:rsidRDefault="00616B77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6A464650" w14:textId="4ED64A4E" w:rsidR="00616B77" w:rsidRDefault="00616B77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Intet at bemærke.</w:t>
      </w:r>
    </w:p>
    <w:p w14:paraId="0DED849B" w14:textId="6C04E1DB" w:rsidR="00616B77" w:rsidRDefault="00616B77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2598D91" w14:textId="77777777" w:rsidR="00616B77" w:rsidRDefault="00616B77" w:rsidP="00F37B08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3FACCE7C" w14:textId="77777777" w:rsidR="00435F09" w:rsidRPr="00624092" w:rsidRDefault="00435F09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7A3C7E" w14:textId="77777777" w:rsidR="00F24E89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62409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Alexandra Holsting</w:t>
      </w:r>
    </w:p>
    <w:p w14:paraId="636F989F" w14:textId="77777777" w:rsidR="00AA5BCE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563CAA" w:rsidSect="00756732">
      <w:headerReference w:type="default" r:id="rId11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6776" w14:textId="77777777" w:rsidR="000A6D94" w:rsidRDefault="000A6D94">
      <w:r>
        <w:separator/>
      </w:r>
    </w:p>
  </w:endnote>
  <w:endnote w:type="continuationSeparator" w:id="0">
    <w:p w14:paraId="56789D02" w14:textId="77777777" w:rsidR="000A6D94" w:rsidRDefault="000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82C8" w14:textId="77777777" w:rsidR="000A6D94" w:rsidRDefault="000A6D94">
      <w:r>
        <w:separator/>
      </w:r>
    </w:p>
  </w:footnote>
  <w:footnote w:type="continuationSeparator" w:id="0">
    <w:p w14:paraId="1BBC6567" w14:textId="77777777" w:rsidR="000A6D94" w:rsidRDefault="000A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980B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A22B4" wp14:editId="03024AE8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1C6E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09B98B7B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2E289A3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66B01F97" w14:textId="5F530FBE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3A5EA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2. marts 2021</w:t>
                          </w:r>
                        </w:p>
                        <w:p w14:paraId="0DB8E33D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A22B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C81C6E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09B98B7B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2E289A3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66B01F97" w14:textId="5F530FBE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3A5EA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2. marts 2021</w:t>
                    </w:r>
                  </w:p>
                  <w:p w14:paraId="0DB8E33D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0A004EF9" wp14:editId="48E24BC6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C997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977CB"/>
    <w:multiLevelType w:val="hybridMultilevel"/>
    <w:tmpl w:val="097AFAB6"/>
    <w:lvl w:ilvl="0" w:tplc="C05633A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874C4" w:tentative="1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BF90" w:tentative="1">
      <w:start w:val="1"/>
      <w:numFmt w:val="bullet"/>
      <w:lvlText w:val="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20106" w:tentative="1">
      <w:start w:val="1"/>
      <w:numFmt w:val="bullet"/>
      <w:lvlText w:val="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C2BB4" w:tentative="1">
      <w:start w:val="1"/>
      <w:numFmt w:val="bullet"/>
      <w:lvlText w:val="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291A" w:tentative="1">
      <w:start w:val="1"/>
      <w:numFmt w:val="bullet"/>
      <w:lvlText w:val="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E8482" w:tentative="1">
      <w:start w:val="1"/>
      <w:numFmt w:val="bullet"/>
      <w:lvlText w:val="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E0DC0" w:tentative="1">
      <w:start w:val="1"/>
      <w:numFmt w:val="bullet"/>
      <w:lvlText w:val="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C97C" w:tentative="1">
      <w:start w:val="1"/>
      <w:numFmt w:val="bullet"/>
      <w:lvlText w:val="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E13232"/>
    <w:multiLevelType w:val="hybridMultilevel"/>
    <w:tmpl w:val="D9645B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EF9"/>
    <w:multiLevelType w:val="hybridMultilevel"/>
    <w:tmpl w:val="D8A4C1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6"/>
  </w:num>
  <w:num w:numId="5">
    <w:abstractNumId w:val="31"/>
  </w:num>
  <w:num w:numId="6">
    <w:abstractNumId w:val="17"/>
  </w:num>
  <w:num w:numId="7">
    <w:abstractNumId w:val="19"/>
  </w:num>
  <w:num w:numId="8">
    <w:abstractNumId w:val="34"/>
  </w:num>
  <w:num w:numId="9">
    <w:abstractNumId w:val="35"/>
  </w:num>
  <w:num w:numId="10">
    <w:abstractNumId w:val="24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8"/>
  </w:num>
  <w:num w:numId="15">
    <w:abstractNumId w:val="11"/>
  </w:num>
  <w:num w:numId="16">
    <w:abstractNumId w:val="29"/>
  </w:num>
  <w:num w:numId="17">
    <w:abstractNumId w:val="23"/>
  </w:num>
  <w:num w:numId="18">
    <w:abstractNumId w:val="22"/>
  </w:num>
  <w:num w:numId="19">
    <w:abstractNumId w:val="30"/>
  </w:num>
  <w:num w:numId="20">
    <w:abstractNumId w:val="6"/>
  </w:num>
  <w:num w:numId="21">
    <w:abstractNumId w:val="32"/>
  </w:num>
  <w:num w:numId="22">
    <w:abstractNumId w:val="15"/>
  </w:num>
  <w:num w:numId="23">
    <w:abstractNumId w:val="10"/>
  </w:num>
  <w:num w:numId="24">
    <w:abstractNumId w:val="21"/>
  </w:num>
  <w:num w:numId="25">
    <w:abstractNumId w:val="14"/>
  </w:num>
  <w:num w:numId="26">
    <w:abstractNumId w:val="33"/>
  </w:num>
  <w:num w:numId="27">
    <w:abstractNumId w:val="0"/>
  </w:num>
  <w:num w:numId="28">
    <w:abstractNumId w:val="8"/>
  </w:num>
  <w:num w:numId="29">
    <w:abstractNumId w:val="4"/>
  </w:num>
  <w:num w:numId="30">
    <w:abstractNumId w:val="25"/>
  </w:num>
  <w:num w:numId="31">
    <w:abstractNumId w:val="7"/>
  </w:num>
  <w:num w:numId="32">
    <w:abstractNumId w:val="16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9"/>
  </w:num>
  <w:num w:numId="3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1A4F"/>
    <w:rsid w:val="000020DA"/>
    <w:rsid w:val="00002AD9"/>
    <w:rsid w:val="0000579E"/>
    <w:rsid w:val="000069D9"/>
    <w:rsid w:val="00006E1B"/>
    <w:rsid w:val="0001168A"/>
    <w:rsid w:val="000163B6"/>
    <w:rsid w:val="000179A7"/>
    <w:rsid w:val="00017DC6"/>
    <w:rsid w:val="000238BC"/>
    <w:rsid w:val="000257F2"/>
    <w:rsid w:val="00027468"/>
    <w:rsid w:val="00033839"/>
    <w:rsid w:val="00042BB1"/>
    <w:rsid w:val="000456B8"/>
    <w:rsid w:val="000507E6"/>
    <w:rsid w:val="00051B94"/>
    <w:rsid w:val="00053097"/>
    <w:rsid w:val="00055898"/>
    <w:rsid w:val="000617FA"/>
    <w:rsid w:val="00061E8A"/>
    <w:rsid w:val="0006261E"/>
    <w:rsid w:val="000642E3"/>
    <w:rsid w:val="00064810"/>
    <w:rsid w:val="00065238"/>
    <w:rsid w:val="000652D5"/>
    <w:rsid w:val="00065E8C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C34"/>
    <w:rsid w:val="00091E99"/>
    <w:rsid w:val="0009323D"/>
    <w:rsid w:val="0009609A"/>
    <w:rsid w:val="000A2174"/>
    <w:rsid w:val="000A41E7"/>
    <w:rsid w:val="000A55D5"/>
    <w:rsid w:val="000A6D94"/>
    <w:rsid w:val="000A747D"/>
    <w:rsid w:val="000B3990"/>
    <w:rsid w:val="000B41D9"/>
    <w:rsid w:val="000B6CDD"/>
    <w:rsid w:val="000B744F"/>
    <w:rsid w:val="000C567D"/>
    <w:rsid w:val="000C5970"/>
    <w:rsid w:val="000C59C6"/>
    <w:rsid w:val="000D0E79"/>
    <w:rsid w:val="000D4E56"/>
    <w:rsid w:val="000D52A4"/>
    <w:rsid w:val="000D56C7"/>
    <w:rsid w:val="000D6AA2"/>
    <w:rsid w:val="000E29E8"/>
    <w:rsid w:val="000E4DD4"/>
    <w:rsid w:val="000E4E52"/>
    <w:rsid w:val="000E6889"/>
    <w:rsid w:val="000F14D6"/>
    <w:rsid w:val="000F20E9"/>
    <w:rsid w:val="000F5168"/>
    <w:rsid w:val="000F5CEE"/>
    <w:rsid w:val="000F6457"/>
    <w:rsid w:val="000F79BA"/>
    <w:rsid w:val="000F7BB6"/>
    <w:rsid w:val="00102FD4"/>
    <w:rsid w:val="00103C9C"/>
    <w:rsid w:val="00104D59"/>
    <w:rsid w:val="00110C48"/>
    <w:rsid w:val="00113AD7"/>
    <w:rsid w:val="0011418D"/>
    <w:rsid w:val="00115C0D"/>
    <w:rsid w:val="0012244D"/>
    <w:rsid w:val="00122B62"/>
    <w:rsid w:val="001244F2"/>
    <w:rsid w:val="00126877"/>
    <w:rsid w:val="00127427"/>
    <w:rsid w:val="00130298"/>
    <w:rsid w:val="00134087"/>
    <w:rsid w:val="001371EB"/>
    <w:rsid w:val="001373AF"/>
    <w:rsid w:val="0014198F"/>
    <w:rsid w:val="00151326"/>
    <w:rsid w:val="00151D2E"/>
    <w:rsid w:val="00152DBA"/>
    <w:rsid w:val="0016270D"/>
    <w:rsid w:val="001660A5"/>
    <w:rsid w:val="00167CAD"/>
    <w:rsid w:val="00172A86"/>
    <w:rsid w:val="00173A0E"/>
    <w:rsid w:val="00174D72"/>
    <w:rsid w:val="001846B3"/>
    <w:rsid w:val="00187C81"/>
    <w:rsid w:val="001902FB"/>
    <w:rsid w:val="001905F7"/>
    <w:rsid w:val="00193C45"/>
    <w:rsid w:val="001A2047"/>
    <w:rsid w:val="001A7FB9"/>
    <w:rsid w:val="001B15AC"/>
    <w:rsid w:val="001B2468"/>
    <w:rsid w:val="001B30BB"/>
    <w:rsid w:val="001B37ED"/>
    <w:rsid w:val="001B51AC"/>
    <w:rsid w:val="001B5D8D"/>
    <w:rsid w:val="001C1079"/>
    <w:rsid w:val="001C3F23"/>
    <w:rsid w:val="001C4469"/>
    <w:rsid w:val="001C50BB"/>
    <w:rsid w:val="001C5CA8"/>
    <w:rsid w:val="001C6584"/>
    <w:rsid w:val="001C7491"/>
    <w:rsid w:val="001D2CD9"/>
    <w:rsid w:val="001D2F22"/>
    <w:rsid w:val="001D3A13"/>
    <w:rsid w:val="001E11AB"/>
    <w:rsid w:val="001E461E"/>
    <w:rsid w:val="001E7B7E"/>
    <w:rsid w:val="001F27AE"/>
    <w:rsid w:val="001F3B5C"/>
    <w:rsid w:val="001F45D1"/>
    <w:rsid w:val="001F582E"/>
    <w:rsid w:val="00202454"/>
    <w:rsid w:val="00203831"/>
    <w:rsid w:val="00203861"/>
    <w:rsid w:val="00204E7A"/>
    <w:rsid w:val="002066F4"/>
    <w:rsid w:val="002143DD"/>
    <w:rsid w:val="00214712"/>
    <w:rsid w:val="00215A2B"/>
    <w:rsid w:val="002174B5"/>
    <w:rsid w:val="002214F2"/>
    <w:rsid w:val="00221C92"/>
    <w:rsid w:val="002231D5"/>
    <w:rsid w:val="00235975"/>
    <w:rsid w:val="00237602"/>
    <w:rsid w:val="002400DD"/>
    <w:rsid w:val="002414E4"/>
    <w:rsid w:val="00241FAB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611E4"/>
    <w:rsid w:val="00264BF6"/>
    <w:rsid w:val="00266636"/>
    <w:rsid w:val="00267CBA"/>
    <w:rsid w:val="00270753"/>
    <w:rsid w:val="002723D2"/>
    <w:rsid w:val="00272C8C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B1E59"/>
    <w:rsid w:val="002C7C11"/>
    <w:rsid w:val="002D0B67"/>
    <w:rsid w:val="002D1717"/>
    <w:rsid w:val="002F060D"/>
    <w:rsid w:val="002F168B"/>
    <w:rsid w:val="002F2DD4"/>
    <w:rsid w:val="002F36D4"/>
    <w:rsid w:val="002F4566"/>
    <w:rsid w:val="002F79B9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25A38"/>
    <w:rsid w:val="00333C99"/>
    <w:rsid w:val="0033519B"/>
    <w:rsid w:val="0034498E"/>
    <w:rsid w:val="003463D5"/>
    <w:rsid w:val="00346596"/>
    <w:rsid w:val="00350CC1"/>
    <w:rsid w:val="00351498"/>
    <w:rsid w:val="00351A7F"/>
    <w:rsid w:val="00351C7C"/>
    <w:rsid w:val="00352CA2"/>
    <w:rsid w:val="00354F6C"/>
    <w:rsid w:val="0036010C"/>
    <w:rsid w:val="003604EA"/>
    <w:rsid w:val="00360CA9"/>
    <w:rsid w:val="00363174"/>
    <w:rsid w:val="003637FD"/>
    <w:rsid w:val="00371153"/>
    <w:rsid w:val="00371B17"/>
    <w:rsid w:val="00372076"/>
    <w:rsid w:val="00380C91"/>
    <w:rsid w:val="00381512"/>
    <w:rsid w:val="0038184F"/>
    <w:rsid w:val="00381D68"/>
    <w:rsid w:val="00382E5B"/>
    <w:rsid w:val="003842F6"/>
    <w:rsid w:val="00385504"/>
    <w:rsid w:val="00391F96"/>
    <w:rsid w:val="00393408"/>
    <w:rsid w:val="003A1243"/>
    <w:rsid w:val="003A3439"/>
    <w:rsid w:val="003A4D83"/>
    <w:rsid w:val="003A5EA0"/>
    <w:rsid w:val="003A7BBD"/>
    <w:rsid w:val="003B1D55"/>
    <w:rsid w:val="003B74C0"/>
    <w:rsid w:val="003B768B"/>
    <w:rsid w:val="003C0C73"/>
    <w:rsid w:val="003C252B"/>
    <w:rsid w:val="003C28A5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4F5"/>
    <w:rsid w:val="004017D5"/>
    <w:rsid w:val="004041E1"/>
    <w:rsid w:val="00405458"/>
    <w:rsid w:val="004110F8"/>
    <w:rsid w:val="0041192E"/>
    <w:rsid w:val="00414779"/>
    <w:rsid w:val="0043123E"/>
    <w:rsid w:val="00433869"/>
    <w:rsid w:val="0043494F"/>
    <w:rsid w:val="00435F09"/>
    <w:rsid w:val="0044266B"/>
    <w:rsid w:val="00445221"/>
    <w:rsid w:val="00450D4A"/>
    <w:rsid w:val="00450F90"/>
    <w:rsid w:val="00451888"/>
    <w:rsid w:val="004530E5"/>
    <w:rsid w:val="004537CA"/>
    <w:rsid w:val="00455804"/>
    <w:rsid w:val="0045604B"/>
    <w:rsid w:val="00456671"/>
    <w:rsid w:val="00456719"/>
    <w:rsid w:val="004569F9"/>
    <w:rsid w:val="00456BA6"/>
    <w:rsid w:val="00460FD7"/>
    <w:rsid w:val="00461701"/>
    <w:rsid w:val="00463819"/>
    <w:rsid w:val="0046502A"/>
    <w:rsid w:val="0047163A"/>
    <w:rsid w:val="00475B63"/>
    <w:rsid w:val="00476A08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49F8"/>
    <w:rsid w:val="004B5347"/>
    <w:rsid w:val="004C4B95"/>
    <w:rsid w:val="004D164A"/>
    <w:rsid w:val="004D44D5"/>
    <w:rsid w:val="004D57B6"/>
    <w:rsid w:val="004D7AEC"/>
    <w:rsid w:val="004E0209"/>
    <w:rsid w:val="004E065F"/>
    <w:rsid w:val="004E5D31"/>
    <w:rsid w:val="004E6544"/>
    <w:rsid w:val="004E7A44"/>
    <w:rsid w:val="004F49EA"/>
    <w:rsid w:val="004F4CDA"/>
    <w:rsid w:val="00505053"/>
    <w:rsid w:val="00506C12"/>
    <w:rsid w:val="00506D9F"/>
    <w:rsid w:val="005134CE"/>
    <w:rsid w:val="005143A1"/>
    <w:rsid w:val="00514472"/>
    <w:rsid w:val="00514AD8"/>
    <w:rsid w:val="00517B42"/>
    <w:rsid w:val="00523227"/>
    <w:rsid w:val="00523829"/>
    <w:rsid w:val="005306F1"/>
    <w:rsid w:val="00531438"/>
    <w:rsid w:val="00532CAB"/>
    <w:rsid w:val="0053310A"/>
    <w:rsid w:val="005331AA"/>
    <w:rsid w:val="00535347"/>
    <w:rsid w:val="00535C9C"/>
    <w:rsid w:val="00535F00"/>
    <w:rsid w:val="00536E98"/>
    <w:rsid w:val="00537B33"/>
    <w:rsid w:val="00543D63"/>
    <w:rsid w:val="00543E96"/>
    <w:rsid w:val="00544923"/>
    <w:rsid w:val="00547FDF"/>
    <w:rsid w:val="005506F9"/>
    <w:rsid w:val="00550CEB"/>
    <w:rsid w:val="00556519"/>
    <w:rsid w:val="00556B62"/>
    <w:rsid w:val="00556DB9"/>
    <w:rsid w:val="0056036F"/>
    <w:rsid w:val="0056094F"/>
    <w:rsid w:val="00563CAA"/>
    <w:rsid w:val="005646F6"/>
    <w:rsid w:val="0057091D"/>
    <w:rsid w:val="00583630"/>
    <w:rsid w:val="00583990"/>
    <w:rsid w:val="00586816"/>
    <w:rsid w:val="005902DD"/>
    <w:rsid w:val="00591879"/>
    <w:rsid w:val="0059310E"/>
    <w:rsid w:val="00596864"/>
    <w:rsid w:val="00596FB4"/>
    <w:rsid w:val="005976B9"/>
    <w:rsid w:val="005A2E37"/>
    <w:rsid w:val="005A4EB9"/>
    <w:rsid w:val="005A6CF5"/>
    <w:rsid w:val="005B098F"/>
    <w:rsid w:val="005B5D55"/>
    <w:rsid w:val="005C1CB0"/>
    <w:rsid w:val="005C2E26"/>
    <w:rsid w:val="005C4462"/>
    <w:rsid w:val="005C48C0"/>
    <w:rsid w:val="005C5005"/>
    <w:rsid w:val="005C56BA"/>
    <w:rsid w:val="005C5BCD"/>
    <w:rsid w:val="005D7DCC"/>
    <w:rsid w:val="005E4CE6"/>
    <w:rsid w:val="005E4F51"/>
    <w:rsid w:val="005E6FC2"/>
    <w:rsid w:val="005F2600"/>
    <w:rsid w:val="005F61DC"/>
    <w:rsid w:val="006007BC"/>
    <w:rsid w:val="00602487"/>
    <w:rsid w:val="00602A20"/>
    <w:rsid w:val="006157FD"/>
    <w:rsid w:val="00616B77"/>
    <w:rsid w:val="00617562"/>
    <w:rsid w:val="0062144A"/>
    <w:rsid w:val="00621BF6"/>
    <w:rsid w:val="00623B5A"/>
    <w:rsid w:val="00623B72"/>
    <w:rsid w:val="00624092"/>
    <w:rsid w:val="00624A1D"/>
    <w:rsid w:val="0062608A"/>
    <w:rsid w:val="0062662F"/>
    <w:rsid w:val="00631CD2"/>
    <w:rsid w:val="0063468F"/>
    <w:rsid w:val="00635306"/>
    <w:rsid w:val="00635826"/>
    <w:rsid w:val="00640899"/>
    <w:rsid w:val="00640963"/>
    <w:rsid w:val="0064186D"/>
    <w:rsid w:val="00644212"/>
    <w:rsid w:val="006443AC"/>
    <w:rsid w:val="00647E74"/>
    <w:rsid w:val="006519E1"/>
    <w:rsid w:val="0065214C"/>
    <w:rsid w:val="00652208"/>
    <w:rsid w:val="00655B9E"/>
    <w:rsid w:val="00657938"/>
    <w:rsid w:val="00661219"/>
    <w:rsid w:val="00661B21"/>
    <w:rsid w:val="00661DF4"/>
    <w:rsid w:val="0066433A"/>
    <w:rsid w:val="00664F79"/>
    <w:rsid w:val="00665C4E"/>
    <w:rsid w:val="006664FD"/>
    <w:rsid w:val="00672E1D"/>
    <w:rsid w:val="0067330D"/>
    <w:rsid w:val="0067417D"/>
    <w:rsid w:val="00674AD5"/>
    <w:rsid w:val="00676917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33D"/>
    <w:rsid w:val="006D1D73"/>
    <w:rsid w:val="006D54EE"/>
    <w:rsid w:val="006E1515"/>
    <w:rsid w:val="006E343C"/>
    <w:rsid w:val="006E46DC"/>
    <w:rsid w:val="006E7CAF"/>
    <w:rsid w:val="006F3C9E"/>
    <w:rsid w:val="006F6BBD"/>
    <w:rsid w:val="006F7119"/>
    <w:rsid w:val="00700CE5"/>
    <w:rsid w:val="007019EB"/>
    <w:rsid w:val="0070258F"/>
    <w:rsid w:val="0070264E"/>
    <w:rsid w:val="00704132"/>
    <w:rsid w:val="007046B8"/>
    <w:rsid w:val="00706333"/>
    <w:rsid w:val="00711C05"/>
    <w:rsid w:val="00714B41"/>
    <w:rsid w:val="00716669"/>
    <w:rsid w:val="00717FE1"/>
    <w:rsid w:val="00721FA2"/>
    <w:rsid w:val="0072499D"/>
    <w:rsid w:val="007313D8"/>
    <w:rsid w:val="0073370C"/>
    <w:rsid w:val="00735063"/>
    <w:rsid w:val="00735813"/>
    <w:rsid w:val="00735BFD"/>
    <w:rsid w:val="00735DC1"/>
    <w:rsid w:val="00742EB2"/>
    <w:rsid w:val="007443F5"/>
    <w:rsid w:val="00746997"/>
    <w:rsid w:val="0075571F"/>
    <w:rsid w:val="00756732"/>
    <w:rsid w:val="00762583"/>
    <w:rsid w:val="00762DD7"/>
    <w:rsid w:val="00765F3A"/>
    <w:rsid w:val="00771305"/>
    <w:rsid w:val="007815E4"/>
    <w:rsid w:val="00782206"/>
    <w:rsid w:val="007838E6"/>
    <w:rsid w:val="00783BCF"/>
    <w:rsid w:val="00784832"/>
    <w:rsid w:val="007848F5"/>
    <w:rsid w:val="00785F59"/>
    <w:rsid w:val="00792349"/>
    <w:rsid w:val="00795C54"/>
    <w:rsid w:val="0079768C"/>
    <w:rsid w:val="007A119A"/>
    <w:rsid w:val="007A1F3F"/>
    <w:rsid w:val="007A36CA"/>
    <w:rsid w:val="007B1816"/>
    <w:rsid w:val="007B1E91"/>
    <w:rsid w:val="007B7967"/>
    <w:rsid w:val="007C21BD"/>
    <w:rsid w:val="007D15D4"/>
    <w:rsid w:val="007D163B"/>
    <w:rsid w:val="007D496D"/>
    <w:rsid w:val="007D4C82"/>
    <w:rsid w:val="007D63BD"/>
    <w:rsid w:val="007D7F77"/>
    <w:rsid w:val="007E1142"/>
    <w:rsid w:val="007E32CF"/>
    <w:rsid w:val="007E3C3C"/>
    <w:rsid w:val="007E4B28"/>
    <w:rsid w:val="007F089B"/>
    <w:rsid w:val="00801392"/>
    <w:rsid w:val="00804D69"/>
    <w:rsid w:val="00804F23"/>
    <w:rsid w:val="0081078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48B8"/>
    <w:rsid w:val="008453DF"/>
    <w:rsid w:val="00852AEC"/>
    <w:rsid w:val="008556E2"/>
    <w:rsid w:val="008575E4"/>
    <w:rsid w:val="008576BD"/>
    <w:rsid w:val="008610ED"/>
    <w:rsid w:val="00861A7F"/>
    <w:rsid w:val="00862A85"/>
    <w:rsid w:val="00862E13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301A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902"/>
    <w:rsid w:val="008E5A16"/>
    <w:rsid w:val="008E5E39"/>
    <w:rsid w:val="008F2FEC"/>
    <w:rsid w:val="008F37D5"/>
    <w:rsid w:val="008F5285"/>
    <w:rsid w:val="008F7D17"/>
    <w:rsid w:val="00906C81"/>
    <w:rsid w:val="00911456"/>
    <w:rsid w:val="00911897"/>
    <w:rsid w:val="009121F4"/>
    <w:rsid w:val="00912D6E"/>
    <w:rsid w:val="00912F6B"/>
    <w:rsid w:val="00913623"/>
    <w:rsid w:val="00913F5E"/>
    <w:rsid w:val="00914E1D"/>
    <w:rsid w:val="0092094E"/>
    <w:rsid w:val="00922D93"/>
    <w:rsid w:val="009234E9"/>
    <w:rsid w:val="00923EFD"/>
    <w:rsid w:val="00931FFE"/>
    <w:rsid w:val="00942078"/>
    <w:rsid w:val="00942E16"/>
    <w:rsid w:val="009438B5"/>
    <w:rsid w:val="00946EED"/>
    <w:rsid w:val="00951DA7"/>
    <w:rsid w:val="00953E7D"/>
    <w:rsid w:val="00963259"/>
    <w:rsid w:val="009640E1"/>
    <w:rsid w:val="00964F1A"/>
    <w:rsid w:val="00967095"/>
    <w:rsid w:val="0096768D"/>
    <w:rsid w:val="00975AB0"/>
    <w:rsid w:val="0098294C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5FED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16EB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13247"/>
    <w:rsid w:val="00A20753"/>
    <w:rsid w:val="00A21E74"/>
    <w:rsid w:val="00A23E49"/>
    <w:rsid w:val="00A25B08"/>
    <w:rsid w:val="00A32678"/>
    <w:rsid w:val="00A33269"/>
    <w:rsid w:val="00A3654F"/>
    <w:rsid w:val="00A37EEF"/>
    <w:rsid w:val="00A400A9"/>
    <w:rsid w:val="00A406DF"/>
    <w:rsid w:val="00A41A0F"/>
    <w:rsid w:val="00A42DA6"/>
    <w:rsid w:val="00A43A8E"/>
    <w:rsid w:val="00A52049"/>
    <w:rsid w:val="00A534C8"/>
    <w:rsid w:val="00A55542"/>
    <w:rsid w:val="00A57430"/>
    <w:rsid w:val="00A60F1F"/>
    <w:rsid w:val="00A653EB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33C9"/>
    <w:rsid w:val="00A95490"/>
    <w:rsid w:val="00A95E68"/>
    <w:rsid w:val="00A9763B"/>
    <w:rsid w:val="00A97B71"/>
    <w:rsid w:val="00AA167A"/>
    <w:rsid w:val="00AA23EE"/>
    <w:rsid w:val="00AA3351"/>
    <w:rsid w:val="00AA3551"/>
    <w:rsid w:val="00AA3946"/>
    <w:rsid w:val="00AA3A9E"/>
    <w:rsid w:val="00AA43B2"/>
    <w:rsid w:val="00AA5BCE"/>
    <w:rsid w:val="00AA78E1"/>
    <w:rsid w:val="00AB198C"/>
    <w:rsid w:val="00AB5AC5"/>
    <w:rsid w:val="00AC18EF"/>
    <w:rsid w:val="00AC39A5"/>
    <w:rsid w:val="00AC4B4D"/>
    <w:rsid w:val="00AC5A47"/>
    <w:rsid w:val="00AC5CFA"/>
    <w:rsid w:val="00AD15D2"/>
    <w:rsid w:val="00AD19B4"/>
    <w:rsid w:val="00AD1EE9"/>
    <w:rsid w:val="00AD27C5"/>
    <w:rsid w:val="00AD3F62"/>
    <w:rsid w:val="00AE12EC"/>
    <w:rsid w:val="00AE6A11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2EE"/>
    <w:rsid w:val="00B369BE"/>
    <w:rsid w:val="00B376D2"/>
    <w:rsid w:val="00B3773C"/>
    <w:rsid w:val="00B423B1"/>
    <w:rsid w:val="00B45741"/>
    <w:rsid w:val="00B534C4"/>
    <w:rsid w:val="00B53A42"/>
    <w:rsid w:val="00B5519A"/>
    <w:rsid w:val="00B621F6"/>
    <w:rsid w:val="00B62CAB"/>
    <w:rsid w:val="00B63DB8"/>
    <w:rsid w:val="00B644C5"/>
    <w:rsid w:val="00B6560E"/>
    <w:rsid w:val="00B66FC9"/>
    <w:rsid w:val="00B70620"/>
    <w:rsid w:val="00B708A1"/>
    <w:rsid w:val="00B71573"/>
    <w:rsid w:val="00B718F8"/>
    <w:rsid w:val="00B73CE0"/>
    <w:rsid w:val="00B754D0"/>
    <w:rsid w:val="00B80C19"/>
    <w:rsid w:val="00B80C48"/>
    <w:rsid w:val="00B87DA3"/>
    <w:rsid w:val="00B97E1F"/>
    <w:rsid w:val="00BA3DD0"/>
    <w:rsid w:val="00BA671A"/>
    <w:rsid w:val="00BB0202"/>
    <w:rsid w:val="00BB1105"/>
    <w:rsid w:val="00BB3877"/>
    <w:rsid w:val="00BB3F24"/>
    <w:rsid w:val="00BC4196"/>
    <w:rsid w:val="00BC58E1"/>
    <w:rsid w:val="00BD0140"/>
    <w:rsid w:val="00BD1AE1"/>
    <w:rsid w:val="00BD1FC7"/>
    <w:rsid w:val="00BD4B14"/>
    <w:rsid w:val="00BD55E5"/>
    <w:rsid w:val="00BE01B7"/>
    <w:rsid w:val="00BE12C9"/>
    <w:rsid w:val="00BE6437"/>
    <w:rsid w:val="00BE764C"/>
    <w:rsid w:val="00BF0CE5"/>
    <w:rsid w:val="00BF1CB7"/>
    <w:rsid w:val="00BF6E9B"/>
    <w:rsid w:val="00C0691D"/>
    <w:rsid w:val="00C07A7B"/>
    <w:rsid w:val="00C11A8A"/>
    <w:rsid w:val="00C151A1"/>
    <w:rsid w:val="00C16F84"/>
    <w:rsid w:val="00C1747F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3228"/>
    <w:rsid w:val="00C65F22"/>
    <w:rsid w:val="00C6667B"/>
    <w:rsid w:val="00C71E02"/>
    <w:rsid w:val="00C75666"/>
    <w:rsid w:val="00C76B7E"/>
    <w:rsid w:val="00C8508D"/>
    <w:rsid w:val="00C94A6D"/>
    <w:rsid w:val="00C96870"/>
    <w:rsid w:val="00CA16ED"/>
    <w:rsid w:val="00CA3C5C"/>
    <w:rsid w:val="00CA593B"/>
    <w:rsid w:val="00CA7820"/>
    <w:rsid w:val="00CB0D6F"/>
    <w:rsid w:val="00CB770D"/>
    <w:rsid w:val="00CC160C"/>
    <w:rsid w:val="00CC1875"/>
    <w:rsid w:val="00CC35A6"/>
    <w:rsid w:val="00CC497A"/>
    <w:rsid w:val="00CC7E7A"/>
    <w:rsid w:val="00CD07FE"/>
    <w:rsid w:val="00CD6B3D"/>
    <w:rsid w:val="00CE2EDC"/>
    <w:rsid w:val="00CE3E52"/>
    <w:rsid w:val="00CE63AC"/>
    <w:rsid w:val="00CE6552"/>
    <w:rsid w:val="00CF4559"/>
    <w:rsid w:val="00CF63A4"/>
    <w:rsid w:val="00D07825"/>
    <w:rsid w:val="00D078EF"/>
    <w:rsid w:val="00D10CD4"/>
    <w:rsid w:val="00D13A6B"/>
    <w:rsid w:val="00D149F7"/>
    <w:rsid w:val="00D2193B"/>
    <w:rsid w:val="00D2685F"/>
    <w:rsid w:val="00D27B69"/>
    <w:rsid w:val="00D31E41"/>
    <w:rsid w:val="00D34AEE"/>
    <w:rsid w:val="00D34F7D"/>
    <w:rsid w:val="00D35527"/>
    <w:rsid w:val="00D36262"/>
    <w:rsid w:val="00D37AB6"/>
    <w:rsid w:val="00D42480"/>
    <w:rsid w:val="00D4694E"/>
    <w:rsid w:val="00D472BB"/>
    <w:rsid w:val="00D475FC"/>
    <w:rsid w:val="00D56214"/>
    <w:rsid w:val="00D57482"/>
    <w:rsid w:val="00D579E1"/>
    <w:rsid w:val="00D61888"/>
    <w:rsid w:val="00D6231C"/>
    <w:rsid w:val="00D63B61"/>
    <w:rsid w:val="00D652A6"/>
    <w:rsid w:val="00D66A54"/>
    <w:rsid w:val="00D76AB8"/>
    <w:rsid w:val="00D82A34"/>
    <w:rsid w:val="00D8613B"/>
    <w:rsid w:val="00D86A6C"/>
    <w:rsid w:val="00D87B52"/>
    <w:rsid w:val="00D93F23"/>
    <w:rsid w:val="00D96A80"/>
    <w:rsid w:val="00DA232C"/>
    <w:rsid w:val="00DA2B8C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0EA8"/>
    <w:rsid w:val="00DD10B1"/>
    <w:rsid w:val="00DD2CF6"/>
    <w:rsid w:val="00DE079C"/>
    <w:rsid w:val="00DE0B3F"/>
    <w:rsid w:val="00DE143F"/>
    <w:rsid w:val="00DE1BD0"/>
    <w:rsid w:val="00DE20CA"/>
    <w:rsid w:val="00DE40A1"/>
    <w:rsid w:val="00DE7688"/>
    <w:rsid w:val="00DF10C7"/>
    <w:rsid w:val="00DF11B2"/>
    <w:rsid w:val="00DF1797"/>
    <w:rsid w:val="00DF2FB4"/>
    <w:rsid w:val="00DF3BAF"/>
    <w:rsid w:val="00E06B35"/>
    <w:rsid w:val="00E1147A"/>
    <w:rsid w:val="00E17E53"/>
    <w:rsid w:val="00E201B7"/>
    <w:rsid w:val="00E20581"/>
    <w:rsid w:val="00E25F79"/>
    <w:rsid w:val="00E30EA1"/>
    <w:rsid w:val="00E32466"/>
    <w:rsid w:val="00E33131"/>
    <w:rsid w:val="00E34E2F"/>
    <w:rsid w:val="00E42B8D"/>
    <w:rsid w:val="00E42DAF"/>
    <w:rsid w:val="00E46B04"/>
    <w:rsid w:val="00E503A7"/>
    <w:rsid w:val="00E51461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74CFE"/>
    <w:rsid w:val="00E77807"/>
    <w:rsid w:val="00E81A1E"/>
    <w:rsid w:val="00E83743"/>
    <w:rsid w:val="00E8728D"/>
    <w:rsid w:val="00E8733E"/>
    <w:rsid w:val="00E93C9A"/>
    <w:rsid w:val="00E94C1B"/>
    <w:rsid w:val="00E95B7C"/>
    <w:rsid w:val="00EA02A7"/>
    <w:rsid w:val="00EA4F50"/>
    <w:rsid w:val="00EA659B"/>
    <w:rsid w:val="00EA6B67"/>
    <w:rsid w:val="00EB24B2"/>
    <w:rsid w:val="00EB2F82"/>
    <w:rsid w:val="00EB3B10"/>
    <w:rsid w:val="00EB3FCD"/>
    <w:rsid w:val="00EB60AB"/>
    <w:rsid w:val="00EB6C6C"/>
    <w:rsid w:val="00EC511E"/>
    <w:rsid w:val="00EC63EA"/>
    <w:rsid w:val="00EC78FE"/>
    <w:rsid w:val="00EC793C"/>
    <w:rsid w:val="00EC7B4D"/>
    <w:rsid w:val="00EC7FC0"/>
    <w:rsid w:val="00ED1436"/>
    <w:rsid w:val="00ED3530"/>
    <w:rsid w:val="00ED51BF"/>
    <w:rsid w:val="00ED5CA8"/>
    <w:rsid w:val="00ED76C1"/>
    <w:rsid w:val="00EE103A"/>
    <w:rsid w:val="00EE24B9"/>
    <w:rsid w:val="00EE45DB"/>
    <w:rsid w:val="00EF214A"/>
    <w:rsid w:val="00EF3FE9"/>
    <w:rsid w:val="00EF4E5F"/>
    <w:rsid w:val="00EF7674"/>
    <w:rsid w:val="00F0075C"/>
    <w:rsid w:val="00F00BBA"/>
    <w:rsid w:val="00F01AFA"/>
    <w:rsid w:val="00F01C6D"/>
    <w:rsid w:val="00F04C53"/>
    <w:rsid w:val="00F04F76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37B08"/>
    <w:rsid w:val="00F44DE9"/>
    <w:rsid w:val="00F4529C"/>
    <w:rsid w:val="00F4551C"/>
    <w:rsid w:val="00F45F16"/>
    <w:rsid w:val="00F46630"/>
    <w:rsid w:val="00F46F71"/>
    <w:rsid w:val="00F50541"/>
    <w:rsid w:val="00F50E71"/>
    <w:rsid w:val="00F52947"/>
    <w:rsid w:val="00F60380"/>
    <w:rsid w:val="00F61009"/>
    <w:rsid w:val="00F63DD0"/>
    <w:rsid w:val="00F646BE"/>
    <w:rsid w:val="00F64FF5"/>
    <w:rsid w:val="00F66638"/>
    <w:rsid w:val="00F7063E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541B"/>
    <w:rsid w:val="00F85737"/>
    <w:rsid w:val="00F87C8D"/>
    <w:rsid w:val="00F87DD9"/>
    <w:rsid w:val="00F90798"/>
    <w:rsid w:val="00F93CF8"/>
    <w:rsid w:val="00F968E3"/>
    <w:rsid w:val="00F973AE"/>
    <w:rsid w:val="00F97F29"/>
    <w:rsid w:val="00F97F7E"/>
    <w:rsid w:val="00FA03A6"/>
    <w:rsid w:val="00FA07C8"/>
    <w:rsid w:val="00FA65A4"/>
    <w:rsid w:val="00FB0EFC"/>
    <w:rsid w:val="00FB264F"/>
    <w:rsid w:val="00FC1F9F"/>
    <w:rsid w:val="00FC412F"/>
    <w:rsid w:val="00FC5534"/>
    <w:rsid w:val="00FC5FBA"/>
    <w:rsid w:val="00FC6482"/>
    <w:rsid w:val="00FC66BC"/>
    <w:rsid w:val="00FD0487"/>
    <w:rsid w:val="00FD3997"/>
    <w:rsid w:val="00FD5746"/>
    <w:rsid w:val="00FD6D2B"/>
    <w:rsid w:val="00FD6FB3"/>
    <w:rsid w:val="00FE1772"/>
    <w:rsid w:val="00FE2079"/>
    <w:rsid w:val="00FE2E97"/>
    <w:rsid w:val="00FE3093"/>
    <w:rsid w:val="00FE476F"/>
    <w:rsid w:val="00FE525F"/>
    <w:rsid w:val="00FE56BB"/>
    <w:rsid w:val="00FE603B"/>
    <w:rsid w:val="00FE6251"/>
    <w:rsid w:val="00FE7385"/>
    <w:rsid w:val="00FE7722"/>
    <w:rsid w:val="00FE7E55"/>
    <w:rsid w:val="00FF5D61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7F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E7A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3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2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bc4bc78ef64ccc0b0b4f50b5a9949b8a">
  <xsd:schema xmlns:xsd="http://www.w3.org/2001/XMLSchema" xmlns:xs="http://www.w3.org/2001/XMLSchema" xmlns:p="http://schemas.microsoft.com/office/2006/metadata/properties" xmlns:ns3="4de22789-8617-47dd-b377-7468d43e41cb" xmlns:ns4="05e4212f-45a6-4f59-8908-6205128fd413" targetNamespace="http://schemas.microsoft.com/office/2006/metadata/properties" ma:root="true" ma:fieldsID="6b207ec6f704e17619882397463a3086" ns3:_="" ns4:_="">
    <xsd:import namespace="4de22789-8617-47dd-b377-7468d43e41cb"/>
    <xsd:import namespace="05e4212f-45a6-4f59-8908-6205128fd4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FE818-38C0-49E9-9EF2-7D03A91F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84DD3-89B2-4B9C-B09F-6905DD62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3D6D-DDD2-45A7-A51F-68D4F3D41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B1AD0-23CF-4CD1-9745-23BAB985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22789-8617-47dd-b377-7468d43e41cb"/>
    <ds:schemaRef ds:uri="05e4212f-45a6-4f59-8908-6205128f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2021-04-23T10:32:00Z</dcterms:created>
  <dcterms:modified xsi:type="dcterms:W3CDTF">2021-04-23T10:32:00Z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0x010100DA5CD04B24AB134FB920A9B4664607E8</vt:lpwstr>
  </property>
</Properties>
</file>