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CAE6" w14:textId="7EDDCBEF" w:rsidR="00800F8A" w:rsidRPr="00F95462" w:rsidRDefault="00F95462">
      <w:pPr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F95462">
        <w:rPr>
          <w:b/>
          <w:bCs/>
          <w:color w:val="2F5496" w:themeColor="accent1" w:themeShade="BF"/>
          <w:sz w:val="28"/>
          <w:szCs w:val="28"/>
          <w:lang w:val="en-US"/>
        </w:rPr>
        <w:t xml:space="preserve">Note on new </w:t>
      </w:r>
      <w:r w:rsidR="00EF5963">
        <w:rPr>
          <w:b/>
          <w:bCs/>
          <w:color w:val="2F5496" w:themeColor="accent1" w:themeShade="BF"/>
          <w:sz w:val="28"/>
          <w:szCs w:val="28"/>
          <w:lang w:val="en-US"/>
        </w:rPr>
        <w:t>examination orders</w:t>
      </w:r>
      <w:r w:rsidR="00A559A4">
        <w:rPr>
          <w:b/>
          <w:bCs/>
          <w:color w:val="2F5496" w:themeColor="accent1" w:themeShade="BF"/>
          <w:sz w:val="28"/>
          <w:szCs w:val="28"/>
          <w:lang w:val="en-US"/>
        </w:rPr>
        <w:t>, valid from</w:t>
      </w:r>
      <w:r w:rsidRPr="00F95462">
        <w:rPr>
          <w:b/>
          <w:bCs/>
          <w:color w:val="2F5496" w:themeColor="accent1" w:themeShade="BF"/>
          <w:sz w:val="28"/>
          <w:szCs w:val="28"/>
          <w:lang w:val="en-US"/>
        </w:rPr>
        <w:t xml:space="preserve"> September 1st, 2022, and </w:t>
      </w:r>
      <w:r>
        <w:rPr>
          <w:b/>
          <w:bCs/>
          <w:color w:val="2F5496" w:themeColor="accent1" w:themeShade="BF"/>
          <w:sz w:val="28"/>
          <w:szCs w:val="28"/>
          <w:lang w:val="en-US"/>
        </w:rPr>
        <w:t xml:space="preserve">the </w:t>
      </w:r>
      <w:r w:rsidRPr="00F95462">
        <w:rPr>
          <w:b/>
          <w:bCs/>
          <w:color w:val="2F5496" w:themeColor="accent1" w:themeShade="BF"/>
          <w:sz w:val="28"/>
          <w:szCs w:val="28"/>
          <w:lang w:val="en-US"/>
        </w:rPr>
        <w:t>examination appeal process</w:t>
      </w:r>
    </w:p>
    <w:p w14:paraId="2B5AEC62" w14:textId="256D30F9" w:rsidR="00F95462" w:rsidRDefault="00F95462">
      <w:pPr>
        <w:rPr>
          <w:lang w:val="en-US"/>
        </w:rPr>
      </w:pPr>
      <w:r w:rsidRPr="00F95462">
        <w:rPr>
          <w:lang w:val="en-US"/>
        </w:rPr>
        <w:t>On</w:t>
      </w:r>
      <w:r>
        <w:rPr>
          <w:lang w:val="en-US"/>
        </w:rPr>
        <w:t xml:space="preserve"> September 1</w:t>
      </w:r>
      <w:r w:rsidRPr="00F95462">
        <w:rPr>
          <w:vertAlign w:val="superscript"/>
          <w:lang w:val="en-US"/>
        </w:rPr>
        <w:t>st</w:t>
      </w:r>
      <w:r w:rsidR="00AF3DC7">
        <w:rPr>
          <w:lang w:val="en-US"/>
        </w:rPr>
        <w:t>, 2022</w:t>
      </w:r>
      <w:r>
        <w:rPr>
          <w:lang w:val="en-US"/>
        </w:rPr>
        <w:t xml:space="preserve">, the following </w:t>
      </w:r>
      <w:r w:rsidR="00EF5963">
        <w:rPr>
          <w:lang w:val="en-US"/>
        </w:rPr>
        <w:t>examination orders</w:t>
      </w:r>
      <w:r>
        <w:rPr>
          <w:lang w:val="en-US"/>
        </w:rPr>
        <w:t xml:space="preserve"> became effective: </w:t>
      </w:r>
    </w:p>
    <w:p w14:paraId="7551AA70" w14:textId="37F5315C" w:rsidR="00AF3DC7" w:rsidRPr="00AF3DC7" w:rsidRDefault="00F95462" w:rsidP="00AF3DC7">
      <w:pPr>
        <w:pStyle w:val="Listeafsnit"/>
        <w:numPr>
          <w:ilvl w:val="0"/>
          <w:numId w:val="2"/>
        </w:numPr>
        <w:spacing w:after="0"/>
        <w:rPr>
          <w:lang w:val="en-US"/>
        </w:rPr>
      </w:pPr>
      <w:r w:rsidRPr="00AF3DC7">
        <w:rPr>
          <w:lang w:val="en-US"/>
        </w:rPr>
        <w:t xml:space="preserve">Bachelor- and </w:t>
      </w:r>
      <w:proofErr w:type="gramStart"/>
      <w:r w:rsidRPr="00AF3DC7">
        <w:rPr>
          <w:lang w:val="en-US"/>
        </w:rPr>
        <w:t>Master’s</w:t>
      </w:r>
      <w:proofErr w:type="gramEnd"/>
      <w:r w:rsidRPr="00AF3DC7">
        <w:rPr>
          <w:lang w:val="en-US"/>
        </w:rPr>
        <w:t xml:space="preserve"> programs, part-time</w:t>
      </w:r>
      <w:r w:rsidR="00AF3DC7">
        <w:rPr>
          <w:lang w:val="en-US"/>
        </w:rPr>
        <w:t xml:space="preserve">- </w:t>
      </w:r>
      <w:r w:rsidRPr="00AF3DC7">
        <w:rPr>
          <w:lang w:val="en-US"/>
        </w:rPr>
        <w:t>and Master programs</w:t>
      </w:r>
      <w:r w:rsidR="00AF3DC7">
        <w:rPr>
          <w:lang w:val="en-US"/>
        </w:rPr>
        <w:t xml:space="preserve">: </w:t>
      </w:r>
    </w:p>
    <w:p w14:paraId="62C581ED" w14:textId="54736924" w:rsidR="00F95462" w:rsidRPr="00AF3DC7" w:rsidRDefault="00AF3DC7" w:rsidP="00AF3DC7">
      <w:pPr>
        <w:pStyle w:val="Listeafsnit"/>
        <w:numPr>
          <w:ilvl w:val="0"/>
          <w:numId w:val="1"/>
        </w:numPr>
        <w:rPr>
          <w:lang w:val="en-US"/>
        </w:rPr>
      </w:pPr>
      <w:r w:rsidRPr="00AF3DC7">
        <w:rPr>
          <w:lang w:val="en-US"/>
        </w:rPr>
        <w:t>Graduate Diploma in Business Administration</w:t>
      </w:r>
      <w:r>
        <w:rPr>
          <w:lang w:val="en-US"/>
        </w:rPr>
        <w:t xml:space="preserve"> (HD): </w:t>
      </w:r>
    </w:p>
    <w:p w14:paraId="61007B59" w14:textId="61B7F863" w:rsidR="00AF3DC7" w:rsidRDefault="00AF3DC7" w:rsidP="00AF3DC7">
      <w:pPr>
        <w:rPr>
          <w:lang w:val="en-US"/>
        </w:rPr>
      </w:pPr>
      <w:r>
        <w:rPr>
          <w:lang w:val="en-US"/>
        </w:rPr>
        <w:t>With this note</w:t>
      </w:r>
      <w:r w:rsidR="00585039">
        <w:rPr>
          <w:lang w:val="en-US"/>
        </w:rPr>
        <w:t>,</w:t>
      </w:r>
      <w:r w:rsidR="00EF5963">
        <w:rPr>
          <w:lang w:val="en-US"/>
        </w:rPr>
        <w:t xml:space="preserve"> </w:t>
      </w:r>
      <w:r>
        <w:rPr>
          <w:lang w:val="en-US"/>
        </w:rPr>
        <w:t xml:space="preserve">the Legality Team wishes to draw attention to: </w:t>
      </w:r>
    </w:p>
    <w:p w14:paraId="18850575" w14:textId="3D9BFA93" w:rsidR="00AF3DC7" w:rsidRDefault="00AF3DC7" w:rsidP="00AF3DC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Lapse of reasoning </w:t>
      </w:r>
      <w:r w:rsidR="008258FE">
        <w:rPr>
          <w:lang w:val="en-US"/>
        </w:rPr>
        <w:t xml:space="preserve">requirement </w:t>
      </w:r>
      <w:r w:rsidR="00D04CFA">
        <w:rPr>
          <w:lang w:val="en-US"/>
        </w:rPr>
        <w:t xml:space="preserve">and the consequences of this </w:t>
      </w:r>
    </w:p>
    <w:p w14:paraId="71AE29D3" w14:textId="0DE86AE2" w:rsidR="00D04CFA" w:rsidRDefault="00D04CFA" w:rsidP="00AF3DC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need for reference to goal description and </w:t>
      </w:r>
      <w:r w:rsidR="00A559A4">
        <w:rPr>
          <w:lang w:val="en-US"/>
        </w:rPr>
        <w:t xml:space="preserve">the </w:t>
      </w:r>
      <w:r w:rsidR="002578D7">
        <w:rPr>
          <w:lang w:val="en-US"/>
        </w:rPr>
        <w:t>Grading Scale order</w:t>
      </w:r>
      <w:r w:rsidR="00A559A4">
        <w:rPr>
          <w:lang w:val="en-US"/>
        </w:rPr>
        <w:t>,</w:t>
      </w:r>
      <w:r>
        <w:rPr>
          <w:lang w:val="en-US"/>
        </w:rPr>
        <w:t xml:space="preserve"> in </w:t>
      </w:r>
      <w:r w:rsidR="00F34805">
        <w:rPr>
          <w:lang w:val="en-US"/>
        </w:rPr>
        <w:t>opinions</w:t>
      </w:r>
    </w:p>
    <w:p w14:paraId="07B53B57" w14:textId="2B53617E" w:rsidR="00D04CFA" w:rsidRDefault="00A559A4" w:rsidP="00AF3DC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New decision possibility </w:t>
      </w:r>
    </w:p>
    <w:p w14:paraId="5148B6B5" w14:textId="309AA9CF" w:rsidR="00C04543" w:rsidRDefault="00C04543" w:rsidP="00AF3DC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examination appeal process and case handling in SAGA </w:t>
      </w:r>
    </w:p>
    <w:p w14:paraId="5242FB3A" w14:textId="368158DC" w:rsidR="00C04543" w:rsidRPr="006E2B71" w:rsidRDefault="00C04543" w:rsidP="00C04543">
      <w:pPr>
        <w:rPr>
          <w:b/>
          <w:bCs/>
          <w:i/>
          <w:iCs/>
          <w:color w:val="2F5496" w:themeColor="accent1" w:themeShade="BF"/>
          <w:lang w:val="en-US"/>
        </w:rPr>
      </w:pPr>
      <w:r w:rsidRPr="006E2B71">
        <w:rPr>
          <w:b/>
          <w:bCs/>
          <w:i/>
          <w:iCs/>
          <w:color w:val="2F5496" w:themeColor="accent1" w:themeShade="BF"/>
          <w:lang w:val="en-US"/>
        </w:rPr>
        <w:t xml:space="preserve">Lapse of </w:t>
      </w:r>
      <w:r w:rsidR="00EE47EA">
        <w:rPr>
          <w:b/>
          <w:bCs/>
          <w:i/>
          <w:iCs/>
          <w:color w:val="2F5496" w:themeColor="accent1" w:themeShade="BF"/>
          <w:lang w:val="en-US"/>
        </w:rPr>
        <w:t xml:space="preserve">reasoning requirement </w:t>
      </w:r>
    </w:p>
    <w:p w14:paraId="6BFC41FB" w14:textId="53C7D6BC" w:rsidR="00C04543" w:rsidRDefault="00C04543" w:rsidP="00C04543">
      <w:pPr>
        <w:rPr>
          <w:lang w:val="en-US"/>
        </w:rPr>
      </w:pPr>
      <w:r>
        <w:rPr>
          <w:lang w:val="en-US"/>
        </w:rPr>
        <w:t>The faculty has, until now, in several cases refused to process examination appeals</w:t>
      </w:r>
      <w:r w:rsidR="00D225AC">
        <w:rPr>
          <w:lang w:val="en-US"/>
        </w:rPr>
        <w:t xml:space="preserve"> </w:t>
      </w:r>
      <w:r w:rsidR="007A70A0">
        <w:rPr>
          <w:lang w:val="en-US"/>
        </w:rPr>
        <w:t xml:space="preserve">that did not fulfill the requirement of reasoning in the </w:t>
      </w:r>
      <w:r w:rsidR="00D225AC">
        <w:rPr>
          <w:lang w:val="en-US"/>
        </w:rPr>
        <w:t>examination order</w:t>
      </w:r>
      <w:r w:rsidR="007A70A0">
        <w:rPr>
          <w:lang w:val="en-US"/>
        </w:rPr>
        <w:t xml:space="preserve"> </w:t>
      </w:r>
      <w:r w:rsidR="007A70A0" w:rsidRPr="007A70A0">
        <w:rPr>
          <w:i/>
          <w:iCs/>
          <w:lang w:val="en-US"/>
        </w:rPr>
        <w:t>(“the appeal must be reasoned in writing”</w:t>
      </w:r>
      <w:r w:rsidR="007A70A0">
        <w:rPr>
          <w:lang w:val="en-US"/>
        </w:rPr>
        <w:t xml:space="preserve">). </w:t>
      </w:r>
    </w:p>
    <w:p w14:paraId="56C8E4F7" w14:textId="2AA67704" w:rsidR="007A70A0" w:rsidRDefault="007A70A0" w:rsidP="00C04543">
      <w:pPr>
        <w:rPr>
          <w:lang w:val="en-US"/>
        </w:rPr>
      </w:pPr>
      <w:r>
        <w:rPr>
          <w:lang w:val="en-US"/>
        </w:rPr>
        <w:t xml:space="preserve">The </w:t>
      </w:r>
      <w:r w:rsidR="00D42BD6">
        <w:rPr>
          <w:lang w:val="en-US"/>
        </w:rPr>
        <w:t>reasoning requirement</w:t>
      </w:r>
      <w:r>
        <w:rPr>
          <w:lang w:val="en-US"/>
        </w:rPr>
        <w:t xml:space="preserve"> </w:t>
      </w:r>
      <w:r w:rsidR="00127B5F">
        <w:rPr>
          <w:lang w:val="en-US"/>
        </w:rPr>
        <w:t xml:space="preserve">is no longer part of the </w:t>
      </w:r>
      <w:r w:rsidR="00D42BD6">
        <w:rPr>
          <w:lang w:val="en-US"/>
        </w:rPr>
        <w:t>examination order</w:t>
      </w:r>
      <w:r w:rsidR="00127B5F">
        <w:rPr>
          <w:lang w:val="en-US"/>
        </w:rPr>
        <w:t xml:space="preserve">, which means that there can no longer be a requirement </w:t>
      </w:r>
      <w:r w:rsidR="00127B5F" w:rsidRPr="00C666D1">
        <w:rPr>
          <w:lang w:val="en-US"/>
        </w:rPr>
        <w:t xml:space="preserve">for </w:t>
      </w:r>
      <w:r w:rsidR="0036746D" w:rsidRPr="00C666D1">
        <w:rPr>
          <w:lang w:val="en-US"/>
        </w:rPr>
        <w:t>reasoning from the student</w:t>
      </w:r>
      <w:r w:rsidR="000D3998">
        <w:rPr>
          <w:lang w:val="en-US"/>
        </w:rPr>
        <w:t>,</w:t>
      </w:r>
      <w:r w:rsidR="0036746D">
        <w:rPr>
          <w:lang w:val="en-US"/>
        </w:rPr>
        <w:t xml:space="preserve"> for the appeal to be processed. </w:t>
      </w:r>
    </w:p>
    <w:p w14:paraId="0F1F0E5D" w14:textId="7C6092F8" w:rsidR="0036746D" w:rsidRDefault="0036746D" w:rsidP="00C04543">
      <w:pPr>
        <w:rPr>
          <w:lang w:val="en-US"/>
        </w:rPr>
      </w:pPr>
      <w:r>
        <w:rPr>
          <w:lang w:val="en-US"/>
        </w:rPr>
        <w:t>We request that the assessors pay attention to this</w:t>
      </w:r>
      <w:r w:rsidR="009A216C">
        <w:rPr>
          <w:lang w:val="en-US"/>
        </w:rPr>
        <w:t xml:space="preserve"> </w:t>
      </w:r>
      <w:r w:rsidR="00F34805">
        <w:rPr>
          <w:lang w:val="en-US"/>
        </w:rPr>
        <w:t xml:space="preserve">and </w:t>
      </w:r>
      <w:r w:rsidR="009A216C">
        <w:rPr>
          <w:lang w:val="en-US"/>
        </w:rPr>
        <w:t xml:space="preserve">can </w:t>
      </w:r>
      <w:r w:rsidR="00F34805">
        <w:rPr>
          <w:lang w:val="en-US"/>
        </w:rPr>
        <w:t>inform that a concise examination appeal can be replied with an equivalent</w:t>
      </w:r>
      <w:r w:rsidR="009A216C">
        <w:rPr>
          <w:lang w:val="en-US"/>
        </w:rPr>
        <w:t>ly</w:t>
      </w:r>
      <w:r w:rsidR="00F34805">
        <w:rPr>
          <w:lang w:val="en-US"/>
        </w:rPr>
        <w:t xml:space="preserve"> concise opinion, however cf. the below</w:t>
      </w:r>
      <w:r w:rsidR="009A216C">
        <w:rPr>
          <w:lang w:val="en-US"/>
        </w:rPr>
        <w:t xml:space="preserve">. </w:t>
      </w:r>
    </w:p>
    <w:p w14:paraId="629102EF" w14:textId="42A5F49E" w:rsidR="00F34805" w:rsidRPr="009A216C" w:rsidRDefault="00F34805" w:rsidP="00F34805">
      <w:pPr>
        <w:rPr>
          <w:b/>
          <w:bCs/>
          <w:i/>
          <w:iCs/>
          <w:color w:val="2F5496" w:themeColor="accent1" w:themeShade="BF"/>
          <w:lang w:val="en-US"/>
        </w:rPr>
      </w:pPr>
      <w:r w:rsidRPr="009A216C">
        <w:rPr>
          <w:b/>
          <w:bCs/>
          <w:i/>
          <w:iCs/>
          <w:color w:val="2F5496" w:themeColor="accent1" w:themeShade="BF"/>
          <w:lang w:val="en-US"/>
        </w:rPr>
        <w:t xml:space="preserve">Reference to goal description </w:t>
      </w:r>
      <w:r w:rsidR="008258FE">
        <w:rPr>
          <w:b/>
          <w:bCs/>
          <w:i/>
          <w:iCs/>
          <w:color w:val="2F5496" w:themeColor="accent1" w:themeShade="BF"/>
          <w:lang w:val="en-US"/>
        </w:rPr>
        <w:t xml:space="preserve">the </w:t>
      </w:r>
      <w:r w:rsidR="002578D7">
        <w:rPr>
          <w:b/>
          <w:bCs/>
          <w:i/>
          <w:iCs/>
          <w:color w:val="2F5496" w:themeColor="accent1" w:themeShade="BF"/>
          <w:lang w:val="en-US"/>
        </w:rPr>
        <w:t>Grading Scale Order</w:t>
      </w:r>
      <w:r w:rsidRPr="009A216C">
        <w:rPr>
          <w:b/>
          <w:bCs/>
          <w:i/>
          <w:iCs/>
          <w:color w:val="2F5496" w:themeColor="accent1" w:themeShade="BF"/>
          <w:lang w:val="en-US"/>
        </w:rPr>
        <w:t>, in opinions</w:t>
      </w:r>
    </w:p>
    <w:p w14:paraId="0E4A857E" w14:textId="71404D22" w:rsidR="009937E7" w:rsidRPr="009937E7" w:rsidRDefault="009937E7" w:rsidP="009937E7">
      <w:pPr>
        <w:rPr>
          <w:lang w:val="en-US"/>
        </w:rPr>
      </w:pPr>
      <w:r w:rsidRPr="009937E7">
        <w:rPr>
          <w:lang w:val="en-US"/>
        </w:rPr>
        <w:t xml:space="preserve">We </w:t>
      </w:r>
      <w:r>
        <w:rPr>
          <w:lang w:val="en-US"/>
        </w:rPr>
        <w:t>request</w:t>
      </w:r>
      <w:r w:rsidRPr="009937E7">
        <w:rPr>
          <w:lang w:val="en-US"/>
        </w:rPr>
        <w:t xml:space="preserve"> assessors to be aware that </w:t>
      </w:r>
      <w:r>
        <w:rPr>
          <w:lang w:val="en-US"/>
        </w:rPr>
        <w:t>opinions</w:t>
      </w:r>
      <w:r w:rsidRPr="009937E7">
        <w:rPr>
          <w:lang w:val="en-US"/>
        </w:rPr>
        <w:t xml:space="preserve"> (about the grade) - in addition to commenting on the student's </w:t>
      </w:r>
      <w:r>
        <w:rPr>
          <w:lang w:val="en-US"/>
        </w:rPr>
        <w:t>appeal</w:t>
      </w:r>
      <w:r w:rsidRPr="009937E7">
        <w:rPr>
          <w:lang w:val="en-US"/>
        </w:rPr>
        <w:t xml:space="preserve"> and the assessment given - also </w:t>
      </w:r>
      <w:r w:rsidR="009263B9">
        <w:rPr>
          <w:lang w:val="en-US"/>
        </w:rPr>
        <w:t xml:space="preserve">must </w:t>
      </w:r>
      <w:r>
        <w:rPr>
          <w:lang w:val="en-US"/>
        </w:rPr>
        <w:t>respond</w:t>
      </w:r>
      <w:r w:rsidRPr="009937E7">
        <w:rPr>
          <w:lang w:val="en-US"/>
        </w:rPr>
        <w:t xml:space="preserve"> to the fulfillment of the subject's goal description and contain reference to the </w:t>
      </w:r>
      <w:r w:rsidR="002578D7">
        <w:rPr>
          <w:lang w:val="en-US"/>
        </w:rPr>
        <w:t>Grading Scale Order</w:t>
      </w:r>
      <w:r w:rsidRPr="009937E7">
        <w:rPr>
          <w:lang w:val="en-US"/>
        </w:rPr>
        <w:t>.</w:t>
      </w:r>
    </w:p>
    <w:p w14:paraId="4384CD0D" w14:textId="3EFA7128" w:rsidR="00F34805" w:rsidRDefault="009937E7" w:rsidP="009937E7">
      <w:pPr>
        <w:rPr>
          <w:lang w:val="en-US"/>
        </w:rPr>
      </w:pPr>
      <w:r w:rsidRPr="009937E7">
        <w:rPr>
          <w:lang w:val="en-US"/>
        </w:rPr>
        <w:t xml:space="preserve">We have made a </w:t>
      </w:r>
      <w:r w:rsidR="009263B9">
        <w:rPr>
          <w:lang w:val="en-US"/>
        </w:rPr>
        <w:t>suggestion</w:t>
      </w:r>
      <w:r w:rsidRPr="009937E7">
        <w:rPr>
          <w:lang w:val="en-US"/>
        </w:rPr>
        <w:t>/template for a</w:t>
      </w:r>
      <w:r>
        <w:rPr>
          <w:lang w:val="en-US"/>
        </w:rPr>
        <w:t>n opinion</w:t>
      </w:r>
      <w:r w:rsidRPr="009937E7">
        <w:rPr>
          <w:lang w:val="en-US"/>
        </w:rPr>
        <w:t xml:space="preserve">, which can be found on pages 3-4. Many assessors make </w:t>
      </w:r>
      <w:r w:rsidR="006E2B71">
        <w:rPr>
          <w:lang w:val="en-US"/>
        </w:rPr>
        <w:t xml:space="preserve">excellent </w:t>
      </w:r>
      <w:r w:rsidR="009263B9">
        <w:rPr>
          <w:lang w:val="en-US"/>
        </w:rPr>
        <w:t>opinions,</w:t>
      </w:r>
      <w:r w:rsidRPr="009937E7">
        <w:rPr>
          <w:lang w:val="en-US"/>
        </w:rPr>
        <w:t xml:space="preserve"> and the </w:t>
      </w:r>
      <w:r w:rsidR="009263B9">
        <w:rPr>
          <w:lang w:val="en-US"/>
        </w:rPr>
        <w:t>suggestion</w:t>
      </w:r>
      <w:r w:rsidRPr="009937E7">
        <w:rPr>
          <w:lang w:val="en-US"/>
        </w:rPr>
        <w:t>/</w:t>
      </w:r>
      <w:r w:rsidR="006E2B71">
        <w:rPr>
          <w:lang w:val="en-US"/>
        </w:rPr>
        <w:t xml:space="preserve">template </w:t>
      </w:r>
      <w:r w:rsidRPr="009937E7">
        <w:rPr>
          <w:lang w:val="en-US"/>
        </w:rPr>
        <w:t xml:space="preserve">is not included to </w:t>
      </w:r>
      <w:r w:rsidR="009263B9">
        <w:rPr>
          <w:lang w:val="en-US"/>
        </w:rPr>
        <w:t>ensure standardization</w:t>
      </w:r>
      <w:r w:rsidRPr="009937E7">
        <w:rPr>
          <w:lang w:val="en-US"/>
        </w:rPr>
        <w:t xml:space="preserve"> in the form and content of the </w:t>
      </w:r>
      <w:r w:rsidR="006E2B71">
        <w:rPr>
          <w:lang w:val="en-US"/>
        </w:rPr>
        <w:t>opinions</w:t>
      </w:r>
      <w:r w:rsidRPr="009937E7">
        <w:rPr>
          <w:lang w:val="en-US"/>
        </w:rPr>
        <w:t>. It is</w:t>
      </w:r>
      <w:r w:rsidR="006E2B71">
        <w:rPr>
          <w:lang w:val="en-US"/>
        </w:rPr>
        <w:t xml:space="preserve"> </w:t>
      </w:r>
      <w:r w:rsidRPr="009937E7">
        <w:rPr>
          <w:lang w:val="en-US"/>
        </w:rPr>
        <w:t xml:space="preserve">intended as </w:t>
      </w:r>
      <w:r w:rsidR="009263B9">
        <w:rPr>
          <w:lang w:val="en-US"/>
        </w:rPr>
        <w:t xml:space="preserve">an </w:t>
      </w:r>
      <w:r w:rsidRPr="009937E7">
        <w:rPr>
          <w:lang w:val="en-US"/>
        </w:rPr>
        <w:t xml:space="preserve">inspiration and, especially for new employees, it can provide an overview of what the </w:t>
      </w:r>
      <w:r w:rsidR="006E2B71">
        <w:rPr>
          <w:lang w:val="en-US"/>
        </w:rPr>
        <w:t>opinion</w:t>
      </w:r>
      <w:r w:rsidRPr="009937E7">
        <w:rPr>
          <w:lang w:val="en-US"/>
        </w:rPr>
        <w:t xml:space="preserve"> </w:t>
      </w:r>
      <w:r w:rsidR="00610D75">
        <w:rPr>
          <w:lang w:val="en-US"/>
        </w:rPr>
        <w:t>must include</w:t>
      </w:r>
      <w:r w:rsidRPr="009937E7">
        <w:rPr>
          <w:lang w:val="en-US"/>
        </w:rPr>
        <w:t>.</w:t>
      </w:r>
    </w:p>
    <w:p w14:paraId="300EC3E4" w14:textId="1C67F81F" w:rsidR="006E2B71" w:rsidRPr="00A559A4" w:rsidRDefault="009263B9" w:rsidP="009937E7">
      <w:pPr>
        <w:rPr>
          <w:b/>
          <w:bCs/>
          <w:i/>
          <w:iCs/>
          <w:color w:val="2F5496" w:themeColor="accent1" w:themeShade="BF"/>
          <w:lang w:val="en-US"/>
        </w:rPr>
      </w:pPr>
      <w:r>
        <w:rPr>
          <w:b/>
          <w:bCs/>
          <w:i/>
          <w:iCs/>
          <w:color w:val="2F5496" w:themeColor="accent1" w:themeShade="BF"/>
          <w:lang w:val="en-US"/>
        </w:rPr>
        <w:t xml:space="preserve">Decision possibilities </w:t>
      </w:r>
      <w:r w:rsidR="006E2B71" w:rsidRPr="00A559A4">
        <w:rPr>
          <w:b/>
          <w:bCs/>
          <w:i/>
          <w:iCs/>
          <w:color w:val="2F5496" w:themeColor="accent1" w:themeShade="BF"/>
          <w:lang w:val="en-US"/>
        </w:rPr>
        <w:t xml:space="preserve">in examination appeals </w:t>
      </w:r>
    </w:p>
    <w:p w14:paraId="63838DA2" w14:textId="6C83D950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 xml:space="preserve">With the new </w:t>
      </w:r>
      <w:r w:rsidR="009263B9">
        <w:rPr>
          <w:lang w:val="en-US"/>
        </w:rPr>
        <w:t>examination order</w:t>
      </w:r>
      <w:r w:rsidRPr="006E2B71">
        <w:rPr>
          <w:lang w:val="en-US"/>
        </w:rPr>
        <w:t xml:space="preserve">, an extra decision </w:t>
      </w:r>
      <w:r w:rsidR="009263B9">
        <w:rPr>
          <w:lang w:val="en-US"/>
        </w:rPr>
        <w:t>possibility</w:t>
      </w:r>
      <w:r w:rsidRPr="006E2B71">
        <w:rPr>
          <w:lang w:val="en-US"/>
        </w:rPr>
        <w:t xml:space="preserve"> has been added (see visualization "C" below) for the faculty</w:t>
      </w:r>
      <w:r w:rsidR="009263B9">
        <w:rPr>
          <w:lang w:val="en-US"/>
        </w:rPr>
        <w:t>,</w:t>
      </w:r>
      <w:r w:rsidRPr="006E2B71">
        <w:rPr>
          <w:lang w:val="en-US"/>
        </w:rPr>
        <w:t xml:space="preserve"> </w:t>
      </w:r>
      <w:r w:rsidR="009263B9">
        <w:rPr>
          <w:lang w:val="en-US"/>
        </w:rPr>
        <w:t>if the</w:t>
      </w:r>
      <w:r w:rsidRPr="006E2B71">
        <w:rPr>
          <w:lang w:val="en-US"/>
        </w:rPr>
        <w:t xml:space="preserve"> exam includes a written assignment with an oral defense.</w:t>
      </w:r>
    </w:p>
    <w:p w14:paraId="48DD76FD" w14:textId="167504B7" w:rsidR="006E2B71" w:rsidRDefault="006E2B71" w:rsidP="006E2B71">
      <w:pPr>
        <w:rPr>
          <w:lang w:val="en-US"/>
        </w:rPr>
      </w:pPr>
      <w:r w:rsidRPr="006E2B71">
        <w:rPr>
          <w:lang w:val="en-US"/>
        </w:rPr>
        <w:t>This means that</w:t>
      </w:r>
      <w:r w:rsidR="009263B9">
        <w:rPr>
          <w:lang w:val="en-US"/>
        </w:rPr>
        <w:t>, in the future,</w:t>
      </w:r>
      <w:r w:rsidRPr="006E2B71">
        <w:rPr>
          <w:lang w:val="en-US"/>
        </w:rPr>
        <w:t xml:space="preserve"> the faculty will have to decide whether the written product should be redone if the exam consists of a written exam </w:t>
      </w:r>
      <w:r w:rsidR="009263B9">
        <w:rPr>
          <w:lang w:val="en-US"/>
        </w:rPr>
        <w:t xml:space="preserve">assignment </w:t>
      </w:r>
      <w:r w:rsidRPr="006E2B71">
        <w:rPr>
          <w:lang w:val="en-US"/>
        </w:rPr>
        <w:t xml:space="preserve">followed by an oral defense. </w:t>
      </w:r>
      <w:r w:rsidR="00B66B65">
        <w:rPr>
          <w:lang w:val="en-US"/>
        </w:rPr>
        <w:t>It is h</w:t>
      </w:r>
      <w:r w:rsidRPr="006E2B71">
        <w:rPr>
          <w:lang w:val="en-US"/>
        </w:rPr>
        <w:t>owever</w:t>
      </w:r>
      <w:r w:rsidR="00B66B65">
        <w:rPr>
          <w:lang w:val="en-US"/>
        </w:rPr>
        <w:t xml:space="preserve"> the intention, </w:t>
      </w:r>
      <w:r w:rsidRPr="006E2B71">
        <w:rPr>
          <w:lang w:val="en-US"/>
        </w:rPr>
        <w:t xml:space="preserve">that the possibility of writing a new assignment should be limited to those situations where an identified error can be </w:t>
      </w:r>
      <w:r w:rsidR="00B66B65">
        <w:rPr>
          <w:lang w:val="en-US"/>
        </w:rPr>
        <w:t>ascribed</w:t>
      </w:r>
      <w:r w:rsidRPr="006E2B71">
        <w:rPr>
          <w:lang w:val="en-US"/>
        </w:rPr>
        <w:t xml:space="preserve"> to the written product.</w:t>
      </w:r>
    </w:p>
    <w:p w14:paraId="2242A604" w14:textId="38D5B414" w:rsidR="00B66B65" w:rsidRDefault="00B66B65" w:rsidP="006E2B71">
      <w:pPr>
        <w:rPr>
          <w:lang w:val="en-US"/>
        </w:rPr>
      </w:pPr>
      <w:r w:rsidRPr="00B66B65">
        <w:rPr>
          <w:lang w:val="en-US"/>
        </w:rPr>
        <w:t xml:space="preserve">It is therefore the faculty's assessment that it </w:t>
      </w:r>
      <w:r>
        <w:rPr>
          <w:lang w:val="en-US"/>
        </w:rPr>
        <w:t xml:space="preserve">will </w:t>
      </w:r>
      <w:r w:rsidRPr="00B66B65">
        <w:rPr>
          <w:lang w:val="en-US"/>
        </w:rPr>
        <w:t>be used in a limited number of cases.</w:t>
      </w:r>
    </w:p>
    <w:p w14:paraId="796A3E27" w14:textId="77777777" w:rsidR="00B66B65" w:rsidRPr="006E2B71" w:rsidRDefault="00B66B65" w:rsidP="006E2B71">
      <w:pPr>
        <w:rPr>
          <w:lang w:val="en-US"/>
        </w:rPr>
      </w:pPr>
    </w:p>
    <w:p w14:paraId="631DCD07" w14:textId="69D951DC" w:rsidR="006E2B71" w:rsidRPr="00B66B65" w:rsidRDefault="006E2B71" w:rsidP="006E2B71">
      <w:pPr>
        <w:rPr>
          <w:b/>
          <w:bCs/>
          <w:i/>
          <w:iCs/>
          <w:color w:val="2F5496" w:themeColor="accent1" w:themeShade="BF"/>
          <w:lang w:val="en-US"/>
        </w:rPr>
      </w:pPr>
      <w:r w:rsidRPr="00B66B65">
        <w:rPr>
          <w:b/>
          <w:bCs/>
          <w:i/>
          <w:iCs/>
          <w:color w:val="2F5496" w:themeColor="accent1" w:themeShade="BF"/>
          <w:lang w:val="en-US"/>
        </w:rPr>
        <w:t xml:space="preserve">The examination appeal process / Case </w:t>
      </w:r>
      <w:r w:rsidR="00B66B65">
        <w:rPr>
          <w:b/>
          <w:bCs/>
          <w:i/>
          <w:iCs/>
          <w:color w:val="2F5496" w:themeColor="accent1" w:themeShade="BF"/>
          <w:lang w:val="en-US"/>
        </w:rPr>
        <w:t>handling</w:t>
      </w:r>
      <w:r w:rsidRPr="00B66B65">
        <w:rPr>
          <w:b/>
          <w:bCs/>
          <w:i/>
          <w:iCs/>
          <w:color w:val="2F5496" w:themeColor="accent1" w:themeShade="BF"/>
          <w:lang w:val="en-US"/>
        </w:rPr>
        <w:t xml:space="preserve"> in SAGA</w:t>
      </w:r>
    </w:p>
    <w:p w14:paraId="094F689A" w14:textId="18364F3C" w:rsidR="006E2B71" w:rsidRPr="006E2B71" w:rsidRDefault="00B66B65" w:rsidP="006E2B71">
      <w:pPr>
        <w:rPr>
          <w:lang w:val="en-US"/>
        </w:rPr>
      </w:pPr>
      <w:r>
        <w:rPr>
          <w:lang w:val="en-US"/>
        </w:rPr>
        <w:lastRenderedPageBreak/>
        <w:t xml:space="preserve">The scheme below is a visualization </w:t>
      </w:r>
      <w:r w:rsidR="006E2B71" w:rsidRPr="006E2B71">
        <w:rPr>
          <w:lang w:val="en-US"/>
        </w:rPr>
        <w:t>of the examination appeal process</w:t>
      </w:r>
      <w:r w:rsidR="008F2040">
        <w:rPr>
          <w:lang w:val="en-US"/>
        </w:rPr>
        <w:t xml:space="preserve"> (only available in Danish) that</w:t>
      </w:r>
      <w:r w:rsidR="006E2B71" w:rsidRPr="006E2B71">
        <w:rPr>
          <w:lang w:val="en-US"/>
        </w:rPr>
        <w:t xml:space="preserve"> the students are </w:t>
      </w:r>
      <w:r w:rsidR="00C666D1">
        <w:rPr>
          <w:lang w:val="en-US"/>
        </w:rPr>
        <w:t>introduced to</w:t>
      </w:r>
      <w:r w:rsidR="006E2B71" w:rsidRPr="006E2B71">
        <w:rPr>
          <w:lang w:val="en-US"/>
        </w:rPr>
        <w:t xml:space="preserve"> on mitSDU.dk.</w:t>
      </w:r>
    </w:p>
    <w:p w14:paraId="297A0AA1" w14:textId="57915039" w:rsidR="00F34805" w:rsidRDefault="00B66B65" w:rsidP="006E2B71">
      <w:pPr>
        <w:rPr>
          <w:lang w:val="en-US"/>
        </w:rPr>
      </w:pPr>
      <w:r>
        <w:rPr>
          <w:lang w:val="en-US"/>
        </w:rPr>
        <w:t>Hopefully, t</w:t>
      </w:r>
      <w:r w:rsidR="006E2B71" w:rsidRPr="006E2B71">
        <w:rPr>
          <w:lang w:val="en-US"/>
        </w:rPr>
        <w:t>he visualization also provide</w:t>
      </w:r>
      <w:r>
        <w:rPr>
          <w:lang w:val="en-US"/>
        </w:rPr>
        <w:t>s</w:t>
      </w:r>
      <w:r w:rsidR="006E2B71" w:rsidRPr="006E2B71">
        <w:rPr>
          <w:lang w:val="en-US"/>
        </w:rPr>
        <w:t xml:space="preserve"> a good overview for assessors and administrative staff.</w:t>
      </w:r>
    </w:p>
    <w:p w14:paraId="518CC97E" w14:textId="5A3B12FE" w:rsidR="0036746D" w:rsidRDefault="006E2B71" w:rsidP="00C04543">
      <w:pPr>
        <w:rPr>
          <w:lang w:val="en-US"/>
        </w:rPr>
      </w:pPr>
      <w:r>
        <w:rPr>
          <w:noProof/>
        </w:rPr>
        <w:drawing>
          <wp:inline distT="0" distB="0" distL="0" distR="0" wp14:anchorId="27548ECA" wp14:editId="11A958F1">
            <wp:extent cx="6120130" cy="3422936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2DD9F" w14:textId="77777777" w:rsidR="00610D75" w:rsidRDefault="00610D75" w:rsidP="006E2B71">
      <w:pPr>
        <w:rPr>
          <w:lang w:val="en-US"/>
        </w:rPr>
      </w:pPr>
    </w:p>
    <w:p w14:paraId="2ABCC189" w14:textId="6F34F834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 xml:space="preserve">Examination </w:t>
      </w:r>
      <w:r w:rsidR="00B66B65">
        <w:rPr>
          <w:lang w:val="en-US"/>
        </w:rPr>
        <w:t>appeals</w:t>
      </w:r>
      <w:r w:rsidRPr="006E2B71">
        <w:rPr>
          <w:lang w:val="en-US"/>
        </w:rPr>
        <w:t xml:space="preserve"> are </w:t>
      </w:r>
      <w:r w:rsidR="00FF5D00">
        <w:rPr>
          <w:lang w:val="en-US"/>
        </w:rPr>
        <w:t>handled</w:t>
      </w:r>
      <w:r w:rsidRPr="006E2B71">
        <w:rPr>
          <w:lang w:val="en-US"/>
        </w:rPr>
        <w:t xml:space="preserve"> in SAGA to ensure compliance with the GDPR legislation.</w:t>
      </w:r>
    </w:p>
    <w:p w14:paraId="2659765E" w14:textId="47751FE0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 xml:space="preserve">If we have asked for an opinion in several </w:t>
      </w:r>
      <w:r w:rsidR="00FF5D00">
        <w:rPr>
          <w:lang w:val="en-US"/>
        </w:rPr>
        <w:t>appeals</w:t>
      </w:r>
      <w:r w:rsidRPr="006E2B71">
        <w:rPr>
          <w:lang w:val="en-US"/>
        </w:rPr>
        <w:t xml:space="preserve">, assessors will have to use the link </w:t>
      </w:r>
      <w:r w:rsidR="00FF5D00">
        <w:rPr>
          <w:lang w:val="en-US"/>
        </w:rPr>
        <w:t>from</w:t>
      </w:r>
      <w:r w:rsidRPr="006E2B71">
        <w:rPr>
          <w:lang w:val="en-US"/>
        </w:rPr>
        <w:t xml:space="preserve"> the most recently received auto-generated email from SPOC, from which all cases can be accessed.</w:t>
      </w:r>
    </w:p>
    <w:p w14:paraId="085B3A8B" w14:textId="19DB6FD3" w:rsidR="006E2B71" w:rsidRDefault="006E2B71" w:rsidP="006E2B71">
      <w:pPr>
        <w:rPr>
          <w:lang w:val="en-US"/>
        </w:rPr>
      </w:pPr>
      <w:r w:rsidRPr="006E2B71">
        <w:rPr>
          <w:lang w:val="en-US"/>
        </w:rPr>
        <w:t>We ask assessors</w:t>
      </w:r>
      <w:r w:rsidR="00FF5D00">
        <w:rPr>
          <w:lang w:val="en-US"/>
        </w:rPr>
        <w:t>,</w:t>
      </w:r>
      <w:r w:rsidRPr="006E2B71">
        <w:rPr>
          <w:lang w:val="en-US"/>
        </w:rPr>
        <w:t xml:space="preserve"> and others</w:t>
      </w:r>
      <w:r w:rsidR="00FF5D00">
        <w:rPr>
          <w:lang w:val="en-US"/>
        </w:rPr>
        <w:t>,</w:t>
      </w:r>
      <w:r w:rsidRPr="006E2B71">
        <w:rPr>
          <w:lang w:val="en-US"/>
        </w:rPr>
        <w:t xml:space="preserve"> to contact us by email (samfklager@sam.sdu.dk) or telephone (6550 4370) if </w:t>
      </w:r>
      <w:r w:rsidR="00610D75">
        <w:rPr>
          <w:lang w:val="en-US"/>
        </w:rPr>
        <w:t>they</w:t>
      </w:r>
      <w:r w:rsidRPr="006E2B71">
        <w:rPr>
          <w:lang w:val="en-US"/>
        </w:rPr>
        <w:t xml:space="preserve"> experience problems accessing the </w:t>
      </w:r>
      <w:r w:rsidR="002578D7" w:rsidRPr="006E2B71">
        <w:rPr>
          <w:lang w:val="en-US"/>
        </w:rPr>
        <w:t>cases or</w:t>
      </w:r>
      <w:r w:rsidRPr="006E2B71">
        <w:rPr>
          <w:lang w:val="en-US"/>
        </w:rPr>
        <w:t xml:space="preserve"> have other questions about the </w:t>
      </w:r>
      <w:r w:rsidR="00FF5D00">
        <w:rPr>
          <w:lang w:val="en-US"/>
        </w:rPr>
        <w:t>handling</w:t>
      </w:r>
      <w:r w:rsidRPr="006E2B71">
        <w:rPr>
          <w:lang w:val="en-US"/>
        </w:rPr>
        <w:t xml:space="preserve"> of </w:t>
      </w:r>
      <w:r w:rsidR="00610D75">
        <w:rPr>
          <w:lang w:val="en-US"/>
        </w:rPr>
        <w:t xml:space="preserve">the </w:t>
      </w:r>
      <w:r w:rsidRPr="006E2B71">
        <w:rPr>
          <w:lang w:val="en-US"/>
        </w:rPr>
        <w:t xml:space="preserve">examination </w:t>
      </w:r>
      <w:r w:rsidR="00FF5D00">
        <w:rPr>
          <w:lang w:val="en-US"/>
        </w:rPr>
        <w:t>appeals</w:t>
      </w:r>
      <w:r w:rsidRPr="006E2B71">
        <w:rPr>
          <w:lang w:val="en-US"/>
        </w:rPr>
        <w:t>.</w:t>
      </w:r>
    </w:p>
    <w:p w14:paraId="1FF546BB" w14:textId="1FA7374C" w:rsidR="00FF5D00" w:rsidRDefault="00FF5D00" w:rsidP="006E2B71">
      <w:pPr>
        <w:rPr>
          <w:lang w:val="en-US"/>
        </w:rPr>
      </w:pPr>
    </w:p>
    <w:p w14:paraId="6D011D66" w14:textId="5ED1B422" w:rsidR="00FF5D00" w:rsidRDefault="00FF5D00" w:rsidP="006E2B71">
      <w:pPr>
        <w:rPr>
          <w:lang w:val="en-US"/>
        </w:rPr>
      </w:pPr>
    </w:p>
    <w:p w14:paraId="2F7F2290" w14:textId="77777777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>November 2022</w:t>
      </w:r>
    </w:p>
    <w:p w14:paraId="3B5DBE30" w14:textId="4CFDBD3E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 xml:space="preserve">The </w:t>
      </w:r>
      <w:r w:rsidR="00FF5D00">
        <w:rPr>
          <w:lang w:val="en-US"/>
        </w:rPr>
        <w:t>L</w:t>
      </w:r>
      <w:r w:rsidRPr="006E2B71">
        <w:rPr>
          <w:lang w:val="en-US"/>
        </w:rPr>
        <w:t xml:space="preserve">egality </w:t>
      </w:r>
      <w:r w:rsidR="00FF5D00">
        <w:rPr>
          <w:lang w:val="en-US"/>
        </w:rPr>
        <w:t>T</w:t>
      </w:r>
      <w:r w:rsidRPr="006E2B71">
        <w:rPr>
          <w:lang w:val="en-US"/>
        </w:rPr>
        <w:t>eam, Faculty of Social Sciences</w:t>
      </w:r>
      <w:r w:rsidR="00FF5D00">
        <w:rPr>
          <w:lang w:val="en-US"/>
        </w:rPr>
        <w:t xml:space="preserve"> and Business Administration</w:t>
      </w:r>
    </w:p>
    <w:p w14:paraId="1656030B" w14:textId="5630B72D" w:rsidR="006E2B71" w:rsidRDefault="006E2B71" w:rsidP="006E2B71">
      <w:pPr>
        <w:rPr>
          <w:lang w:val="en-US"/>
        </w:rPr>
      </w:pPr>
      <w:r w:rsidRPr="006E2B71">
        <w:rPr>
          <w:lang w:val="en-US"/>
        </w:rPr>
        <w:t xml:space="preserve"> </w:t>
      </w:r>
    </w:p>
    <w:p w14:paraId="25F026E5" w14:textId="1A1D50A2" w:rsidR="002578D7" w:rsidRDefault="002578D7" w:rsidP="006E2B71">
      <w:pPr>
        <w:rPr>
          <w:lang w:val="en-US"/>
        </w:rPr>
      </w:pPr>
    </w:p>
    <w:p w14:paraId="71AB16FD" w14:textId="50FCA67A" w:rsidR="002578D7" w:rsidRDefault="002578D7" w:rsidP="006E2B71">
      <w:pPr>
        <w:rPr>
          <w:lang w:val="en-US"/>
        </w:rPr>
      </w:pPr>
    </w:p>
    <w:p w14:paraId="078B8644" w14:textId="77777777" w:rsidR="002578D7" w:rsidRDefault="002578D7" w:rsidP="006E2B71">
      <w:pPr>
        <w:rPr>
          <w:lang w:val="en-US"/>
        </w:rPr>
      </w:pPr>
    </w:p>
    <w:p w14:paraId="7CBF7B09" w14:textId="29098B35" w:rsidR="006E2B71" w:rsidRPr="006E2B71" w:rsidRDefault="00FF5D00" w:rsidP="006E2B71">
      <w:pPr>
        <w:rPr>
          <w:lang w:val="en-US"/>
        </w:rPr>
      </w:pPr>
      <w:r>
        <w:rPr>
          <w:highlight w:val="yellow"/>
          <w:lang w:val="en-US"/>
        </w:rPr>
        <w:t>SUGGESTION</w:t>
      </w:r>
      <w:r w:rsidR="006E2B71" w:rsidRPr="006E2B71">
        <w:rPr>
          <w:highlight w:val="yellow"/>
          <w:lang w:val="en-US"/>
        </w:rPr>
        <w:t>/TEMPLATE for opinion in examination ap</w:t>
      </w:r>
      <w:r w:rsidR="006E2B71" w:rsidRPr="00FF5D00">
        <w:rPr>
          <w:highlight w:val="yellow"/>
          <w:lang w:val="en-US"/>
        </w:rPr>
        <w:t>peal</w:t>
      </w:r>
      <w:r w:rsidRPr="00FF5D00">
        <w:rPr>
          <w:highlight w:val="yellow"/>
          <w:lang w:val="en-US"/>
        </w:rPr>
        <w:t>s</w:t>
      </w:r>
    </w:p>
    <w:p w14:paraId="1D4A74BF" w14:textId="3C9CAC85" w:rsidR="006E2B71" w:rsidRPr="006E2B71" w:rsidRDefault="006E2B71" w:rsidP="006E2B71">
      <w:pPr>
        <w:rPr>
          <w:color w:val="FF0000"/>
          <w:lang w:val="en-US"/>
        </w:rPr>
      </w:pPr>
      <w:r w:rsidRPr="006E2B71">
        <w:rPr>
          <w:color w:val="FF0000"/>
          <w:lang w:val="en-US"/>
        </w:rPr>
        <w:lastRenderedPageBreak/>
        <w:t>(Choose the relevant assessment</w:t>
      </w:r>
      <w:r w:rsidR="00FF5D00">
        <w:rPr>
          <w:color w:val="FF0000"/>
          <w:lang w:val="en-US"/>
        </w:rPr>
        <w:t xml:space="preserve"> among the</w:t>
      </w:r>
      <w:r w:rsidRPr="006E2B71">
        <w:rPr>
          <w:color w:val="FF0000"/>
          <w:lang w:val="en-US"/>
        </w:rPr>
        <w:t xml:space="preserve"> below)</w:t>
      </w:r>
    </w:p>
    <w:p w14:paraId="187B5F07" w14:textId="42CB5280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>Overall, it is my/our assessment that the exa</w:t>
      </w:r>
      <w:r w:rsidR="00FF5D00">
        <w:rPr>
          <w:lang w:val="en-US"/>
        </w:rPr>
        <w:t xml:space="preserve">mination paper is </w:t>
      </w:r>
      <w:r w:rsidRPr="006E2B71">
        <w:rPr>
          <w:lang w:val="en-US"/>
        </w:rPr>
        <w:t>an expression of a completely unacceptable performance</w:t>
      </w:r>
      <w:r w:rsidR="00CB17ED">
        <w:rPr>
          <w:lang w:val="en-US"/>
        </w:rPr>
        <w:t xml:space="preserve"> in all aspects</w:t>
      </w:r>
      <w:r w:rsidRPr="006E2B71">
        <w:rPr>
          <w:lang w:val="en-US"/>
        </w:rPr>
        <w:t xml:space="preserve">, which cf. the </w:t>
      </w:r>
      <w:r w:rsidR="002578D7">
        <w:rPr>
          <w:lang w:val="en-US"/>
        </w:rPr>
        <w:t>Grading Scale Order</w:t>
      </w:r>
      <w:r w:rsidR="00FF5D00">
        <w:rPr>
          <w:lang w:val="en-US"/>
        </w:rPr>
        <w:t>,</w:t>
      </w:r>
      <w:r w:rsidRPr="006E2B71">
        <w:rPr>
          <w:lang w:val="en-US"/>
        </w:rPr>
        <w:t xml:space="preserve"> </w:t>
      </w:r>
      <w:r w:rsidR="00FF5D00">
        <w:rPr>
          <w:lang w:val="en-US"/>
        </w:rPr>
        <w:t>result</w:t>
      </w:r>
      <w:r w:rsidR="0098657A">
        <w:rPr>
          <w:lang w:val="en-US"/>
        </w:rPr>
        <w:t xml:space="preserve">s </w:t>
      </w:r>
      <w:r w:rsidR="00FF5D00">
        <w:rPr>
          <w:lang w:val="en-US"/>
        </w:rPr>
        <w:t>in</w:t>
      </w:r>
      <w:r w:rsidRPr="006E2B71">
        <w:rPr>
          <w:lang w:val="en-US"/>
        </w:rPr>
        <w:t xml:space="preserve"> the grade "-3".</w:t>
      </w:r>
    </w:p>
    <w:p w14:paraId="4FF95167" w14:textId="742A6460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>Overall, it is my/our assessment that the exam</w:t>
      </w:r>
      <w:r w:rsidR="00FF5D00">
        <w:rPr>
          <w:lang w:val="en-US"/>
        </w:rPr>
        <w:t>ination paper</w:t>
      </w:r>
      <w:r w:rsidRPr="006E2B71">
        <w:rPr>
          <w:lang w:val="en-US"/>
        </w:rPr>
        <w:t xml:space="preserve"> </w:t>
      </w:r>
      <w:r w:rsidR="00FF5D00">
        <w:rPr>
          <w:lang w:val="en-US"/>
        </w:rPr>
        <w:t>is</w:t>
      </w:r>
      <w:r w:rsidRPr="006E2B71">
        <w:rPr>
          <w:lang w:val="en-US"/>
        </w:rPr>
        <w:t xml:space="preserve"> an expression of an insufficient performance that does not </w:t>
      </w:r>
      <w:r w:rsidR="00CB17ED">
        <w:rPr>
          <w:lang w:val="en-US"/>
        </w:rPr>
        <w:t>meet the minimum requirements for acceptance</w:t>
      </w:r>
      <w:r w:rsidRPr="006E2B71">
        <w:rPr>
          <w:lang w:val="en-US"/>
        </w:rPr>
        <w:t xml:space="preserve">, which cf. </w:t>
      </w:r>
      <w:r w:rsidR="0098657A" w:rsidRPr="006E2B71">
        <w:rPr>
          <w:lang w:val="en-US"/>
        </w:rPr>
        <w:t xml:space="preserve">the </w:t>
      </w:r>
      <w:r w:rsidR="002578D7">
        <w:rPr>
          <w:lang w:val="en-US"/>
        </w:rPr>
        <w:t>Grading Scale Order</w:t>
      </w:r>
      <w:r w:rsidR="0098657A">
        <w:rPr>
          <w:lang w:val="en-US"/>
        </w:rPr>
        <w:t>, results</w:t>
      </w:r>
      <w:r w:rsidRPr="006E2B71">
        <w:rPr>
          <w:lang w:val="en-US"/>
        </w:rPr>
        <w:t xml:space="preserve"> </w:t>
      </w:r>
      <w:r w:rsidR="0098657A">
        <w:rPr>
          <w:lang w:val="en-US"/>
        </w:rPr>
        <w:t xml:space="preserve">in </w:t>
      </w:r>
      <w:r w:rsidRPr="006E2B71">
        <w:rPr>
          <w:lang w:val="en-US"/>
        </w:rPr>
        <w:t>the grade "00".</w:t>
      </w:r>
    </w:p>
    <w:p w14:paraId="2AB4CFA9" w14:textId="19599A9B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>Overall, it is my/our assessment that the exam</w:t>
      </w:r>
      <w:r w:rsidR="0098657A">
        <w:rPr>
          <w:lang w:val="en-US"/>
        </w:rPr>
        <w:t>ination paper</w:t>
      </w:r>
      <w:r w:rsidRPr="006E2B71">
        <w:rPr>
          <w:lang w:val="en-US"/>
        </w:rPr>
        <w:t xml:space="preserve"> </w:t>
      </w:r>
      <w:r w:rsidR="0098657A">
        <w:rPr>
          <w:lang w:val="en-US"/>
        </w:rPr>
        <w:t xml:space="preserve">is </w:t>
      </w:r>
      <w:r w:rsidRPr="006E2B71">
        <w:rPr>
          <w:lang w:val="en-US"/>
        </w:rPr>
        <w:t>an expression of a sufficient performance that</w:t>
      </w:r>
      <w:r w:rsidR="00CB17ED">
        <w:rPr>
          <w:lang w:val="en-US"/>
        </w:rPr>
        <w:t xml:space="preserve"> only meets the minimum requirements for acceptance</w:t>
      </w:r>
      <w:r w:rsidRPr="006E2B71">
        <w:rPr>
          <w:lang w:val="en-US"/>
        </w:rPr>
        <w:t xml:space="preserve">, which, cf. </w:t>
      </w:r>
      <w:r w:rsidR="0098657A" w:rsidRPr="006E2B71">
        <w:rPr>
          <w:lang w:val="en-US"/>
        </w:rPr>
        <w:t xml:space="preserve">the </w:t>
      </w:r>
      <w:r w:rsidR="002578D7">
        <w:rPr>
          <w:lang w:val="en-US"/>
        </w:rPr>
        <w:t>Grading Scale Order</w:t>
      </w:r>
      <w:r w:rsidRPr="006E2B71">
        <w:rPr>
          <w:lang w:val="en-US"/>
        </w:rPr>
        <w:t xml:space="preserve">, </w:t>
      </w:r>
      <w:r w:rsidR="0098657A">
        <w:rPr>
          <w:lang w:val="en-US"/>
        </w:rPr>
        <w:t>results in</w:t>
      </w:r>
      <w:r w:rsidRPr="006E2B71">
        <w:rPr>
          <w:lang w:val="en-US"/>
        </w:rPr>
        <w:t xml:space="preserve"> the grade "02".</w:t>
      </w:r>
    </w:p>
    <w:p w14:paraId="758F47CE" w14:textId="44D8C0FF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>Overall, it is my/our assessment that the exam</w:t>
      </w:r>
      <w:r w:rsidR="0098657A">
        <w:rPr>
          <w:lang w:val="en-US"/>
        </w:rPr>
        <w:t>ination paper</w:t>
      </w:r>
      <w:r w:rsidRPr="006E2B71">
        <w:rPr>
          <w:lang w:val="en-US"/>
        </w:rPr>
        <w:t xml:space="preserve"> </w:t>
      </w:r>
      <w:r w:rsidR="0098657A">
        <w:rPr>
          <w:lang w:val="en-US"/>
        </w:rPr>
        <w:t>is</w:t>
      </w:r>
      <w:r w:rsidRPr="006E2B71">
        <w:rPr>
          <w:lang w:val="en-US"/>
        </w:rPr>
        <w:t xml:space="preserve"> an expression of </w:t>
      </w:r>
      <w:r w:rsidR="00CB17ED">
        <w:rPr>
          <w:lang w:val="en-US"/>
        </w:rPr>
        <w:t xml:space="preserve">a fair performance displaying some command of the relevant material </w:t>
      </w:r>
      <w:r w:rsidR="00D9792B">
        <w:rPr>
          <w:lang w:val="en-US"/>
        </w:rPr>
        <w:t>but also some major weaknesses</w:t>
      </w:r>
      <w:r w:rsidRPr="006E2B71">
        <w:rPr>
          <w:lang w:val="en-US"/>
        </w:rPr>
        <w:t xml:space="preserve">, which, according to </w:t>
      </w:r>
      <w:r w:rsidR="0098657A" w:rsidRPr="006E2B71">
        <w:rPr>
          <w:lang w:val="en-US"/>
        </w:rPr>
        <w:t xml:space="preserve">the </w:t>
      </w:r>
      <w:r w:rsidR="002578D7">
        <w:rPr>
          <w:lang w:val="en-US"/>
        </w:rPr>
        <w:t>Grading Scale Order</w:t>
      </w:r>
      <w:r w:rsidRPr="006E2B71">
        <w:rPr>
          <w:lang w:val="en-US"/>
        </w:rPr>
        <w:t xml:space="preserve">, </w:t>
      </w:r>
      <w:r w:rsidR="0098657A">
        <w:rPr>
          <w:lang w:val="en-US"/>
        </w:rPr>
        <w:t>results in</w:t>
      </w:r>
      <w:r w:rsidRPr="006E2B71">
        <w:rPr>
          <w:lang w:val="en-US"/>
        </w:rPr>
        <w:t xml:space="preserve"> the grade "4".</w:t>
      </w:r>
    </w:p>
    <w:p w14:paraId="14C299A2" w14:textId="4A4AA971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>Overall, it is my/our assessment that the exam</w:t>
      </w:r>
      <w:r w:rsidR="0098657A">
        <w:rPr>
          <w:lang w:val="en-US"/>
        </w:rPr>
        <w:t>ination paper</w:t>
      </w:r>
      <w:r w:rsidRPr="006E2B71">
        <w:rPr>
          <w:lang w:val="en-US"/>
        </w:rPr>
        <w:t xml:space="preserve"> </w:t>
      </w:r>
      <w:r w:rsidR="0098657A">
        <w:rPr>
          <w:lang w:val="en-US"/>
        </w:rPr>
        <w:t>is</w:t>
      </w:r>
      <w:r w:rsidRPr="006E2B71">
        <w:rPr>
          <w:lang w:val="en-US"/>
        </w:rPr>
        <w:t xml:space="preserve"> an expression of a good performance </w:t>
      </w:r>
      <w:r w:rsidR="00D9792B">
        <w:rPr>
          <w:lang w:val="en-US"/>
        </w:rPr>
        <w:t>displaying good command of the relevant material but also some weaknesses</w:t>
      </w:r>
      <w:r w:rsidRPr="006E2B71">
        <w:rPr>
          <w:lang w:val="en-US"/>
        </w:rPr>
        <w:t xml:space="preserve">, which cf. </w:t>
      </w:r>
      <w:r w:rsidR="0098657A" w:rsidRPr="006E2B71">
        <w:rPr>
          <w:lang w:val="en-US"/>
        </w:rPr>
        <w:t xml:space="preserve">the </w:t>
      </w:r>
      <w:r w:rsidR="002578D7">
        <w:rPr>
          <w:lang w:val="en-US"/>
        </w:rPr>
        <w:t>Grading Scale Order</w:t>
      </w:r>
      <w:r w:rsidR="0098657A">
        <w:rPr>
          <w:lang w:val="en-US"/>
        </w:rPr>
        <w:t>,</w:t>
      </w:r>
      <w:r w:rsidRPr="006E2B71">
        <w:rPr>
          <w:lang w:val="en-US"/>
        </w:rPr>
        <w:t xml:space="preserve"> </w:t>
      </w:r>
      <w:r w:rsidR="0098657A">
        <w:rPr>
          <w:lang w:val="en-US"/>
        </w:rPr>
        <w:t>results in</w:t>
      </w:r>
      <w:r w:rsidRPr="006E2B71">
        <w:rPr>
          <w:lang w:val="en-US"/>
        </w:rPr>
        <w:t xml:space="preserve"> the grade "7".</w:t>
      </w:r>
    </w:p>
    <w:p w14:paraId="088C8FA1" w14:textId="6B9B6F6B" w:rsidR="006E2B71" w:rsidRPr="006E2B71" w:rsidRDefault="006E2B71" w:rsidP="006E2B71">
      <w:pPr>
        <w:rPr>
          <w:lang w:val="en-US"/>
        </w:rPr>
      </w:pPr>
      <w:r w:rsidRPr="006E2B71">
        <w:rPr>
          <w:lang w:val="en-US"/>
        </w:rPr>
        <w:t xml:space="preserve">Overall, it is my/our assessment that the </w:t>
      </w:r>
      <w:r w:rsidR="0098657A">
        <w:rPr>
          <w:lang w:val="en-US"/>
        </w:rPr>
        <w:t>examination paper</w:t>
      </w:r>
      <w:r w:rsidRPr="006E2B71">
        <w:rPr>
          <w:lang w:val="en-US"/>
        </w:rPr>
        <w:t xml:space="preserve"> </w:t>
      </w:r>
      <w:r w:rsidR="0098657A">
        <w:rPr>
          <w:lang w:val="en-US"/>
        </w:rPr>
        <w:t>is</w:t>
      </w:r>
      <w:r w:rsidRPr="006E2B71">
        <w:rPr>
          <w:lang w:val="en-US"/>
        </w:rPr>
        <w:t xml:space="preserve"> an expression of </w:t>
      </w:r>
      <w:r w:rsidR="00D9792B">
        <w:rPr>
          <w:lang w:val="en-US"/>
        </w:rPr>
        <w:t>a very good performance displaying a high level of command of most aspects of the relevant material, with only minor weaknesses</w:t>
      </w:r>
      <w:r w:rsidRPr="006E2B71">
        <w:rPr>
          <w:lang w:val="en-US"/>
        </w:rPr>
        <w:t xml:space="preserve">, which cf. </w:t>
      </w:r>
      <w:r w:rsidR="0098657A" w:rsidRPr="006E2B71">
        <w:rPr>
          <w:lang w:val="en-US"/>
        </w:rPr>
        <w:t xml:space="preserve">the </w:t>
      </w:r>
      <w:r w:rsidR="002578D7">
        <w:rPr>
          <w:lang w:val="en-US"/>
        </w:rPr>
        <w:t>Grading Scale Order</w:t>
      </w:r>
      <w:r w:rsidR="0098657A">
        <w:rPr>
          <w:lang w:val="en-US"/>
        </w:rPr>
        <w:t>, results in</w:t>
      </w:r>
      <w:r w:rsidRPr="006E2B71">
        <w:rPr>
          <w:lang w:val="en-US"/>
        </w:rPr>
        <w:t xml:space="preserve"> the grade "10".</w:t>
      </w:r>
    </w:p>
    <w:p w14:paraId="068F026E" w14:textId="48CF29AF" w:rsidR="006E2B71" w:rsidRDefault="006E2B71" w:rsidP="006E2B71">
      <w:pPr>
        <w:rPr>
          <w:lang w:val="en-US"/>
        </w:rPr>
      </w:pPr>
      <w:r w:rsidRPr="006E2B71">
        <w:rPr>
          <w:lang w:val="en-US"/>
        </w:rPr>
        <w:t>Overall, it is my/our assessment that the exam</w:t>
      </w:r>
      <w:r w:rsidR="0098657A">
        <w:rPr>
          <w:lang w:val="en-US"/>
        </w:rPr>
        <w:t xml:space="preserve">ination paper is </w:t>
      </w:r>
      <w:r w:rsidRPr="006E2B71">
        <w:rPr>
          <w:lang w:val="en-US"/>
        </w:rPr>
        <w:t xml:space="preserve">an expression of an excellent performance </w:t>
      </w:r>
      <w:r w:rsidR="00D9792B">
        <w:rPr>
          <w:lang w:val="en-US"/>
        </w:rPr>
        <w:t>displaying a high level of command of all aspects of the relevant material, with no or only a few minor weaknesses</w:t>
      </w:r>
      <w:r w:rsidRPr="006E2B71">
        <w:rPr>
          <w:lang w:val="en-US"/>
        </w:rPr>
        <w:t xml:space="preserve">, which cf. </w:t>
      </w:r>
      <w:r w:rsidR="0098657A" w:rsidRPr="006E2B71">
        <w:rPr>
          <w:lang w:val="en-US"/>
        </w:rPr>
        <w:t xml:space="preserve">the </w:t>
      </w:r>
      <w:r w:rsidR="002578D7">
        <w:rPr>
          <w:lang w:val="en-US"/>
        </w:rPr>
        <w:t>Grading Scale Order</w:t>
      </w:r>
      <w:r w:rsidR="0098657A">
        <w:rPr>
          <w:lang w:val="en-US"/>
        </w:rPr>
        <w:t>, results in</w:t>
      </w:r>
      <w:r w:rsidRPr="006E2B71">
        <w:rPr>
          <w:lang w:val="en-US"/>
        </w:rPr>
        <w:t xml:space="preserve"> the grade "12".</w:t>
      </w:r>
    </w:p>
    <w:p w14:paraId="1C266487" w14:textId="29879AE1" w:rsidR="00EB32B2" w:rsidRPr="00EB32B2" w:rsidRDefault="00EB32B2" w:rsidP="00EB32B2">
      <w:pPr>
        <w:rPr>
          <w:color w:val="FF0000"/>
          <w:lang w:val="en-US"/>
        </w:rPr>
      </w:pPr>
      <w:r w:rsidRPr="00EB32B2">
        <w:rPr>
          <w:lang w:val="en-US"/>
        </w:rPr>
        <w:t xml:space="preserve">It appears from the subject's </w:t>
      </w:r>
      <w:r w:rsidR="0098657A">
        <w:rPr>
          <w:lang w:val="en-US"/>
        </w:rPr>
        <w:t>goal</w:t>
      </w:r>
      <w:r w:rsidRPr="00EB32B2">
        <w:rPr>
          <w:lang w:val="en-US"/>
        </w:rPr>
        <w:t xml:space="preserve"> description</w:t>
      </w:r>
      <w:r w:rsidR="0098657A">
        <w:rPr>
          <w:lang w:val="en-US"/>
        </w:rPr>
        <w:t>,</w:t>
      </w:r>
      <w:r w:rsidRPr="00EB32B2">
        <w:rPr>
          <w:lang w:val="en-US"/>
        </w:rPr>
        <w:t xml:space="preserve"> that students must be able to </w:t>
      </w:r>
      <w:r w:rsidRPr="00EB32B2">
        <w:rPr>
          <w:color w:val="FF0000"/>
          <w:lang w:val="en-US"/>
        </w:rPr>
        <w:t>(please insert an ex</w:t>
      </w:r>
      <w:r w:rsidR="0098657A">
        <w:rPr>
          <w:color w:val="FF0000"/>
          <w:lang w:val="en-US"/>
        </w:rPr>
        <w:t>cerpt</w:t>
      </w:r>
      <w:r w:rsidRPr="00EB32B2">
        <w:rPr>
          <w:color w:val="FF0000"/>
          <w:lang w:val="en-US"/>
        </w:rPr>
        <w:t xml:space="preserve"> from </w:t>
      </w:r>
      <w:r w:rsidR="0098657A">
        <w:rPr>
          <w:color w:val="FF0000"/>
          <w:lang w:val="en-US"/>
        </w:rPr>
        <w:t xml:space="preserve">the goal description </w:t>
      </w:r>
      <w:r w:rsidRPr="00EB32B2">
        <w:rPr>
          <w:color w:val="FF0000"/>
          <w:lang w:val="en-US"/>
        </w:rPr>
        <w:t xml:space="preserve">or the entire </w:t>
      </w:r>
      <w:r w:rsidR="0098657A">
        <w:rPr>
          <w:color w:val="FF0000"/>
          <w:lang w:val="en-US"/>
        </w:rPr>
        <w:t>goal</w:t>
      </w:r>
      <w:r w:rsidRPr="00EB32B2">
        <w:rPr>
          <w:color w:val="FF0000"/>
          <w:lang w:val="en-US"/>
        </w:rPr>
        <w:t xml:space="preserve"> description for the subject):</w:t>
      </w:r>
    </w:p>
    <w:p w14:paraId="07EB6092" w14:textId="77777777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>• account for xxx</w:t>
      </w:r>
    </w:p>
    <w:p w14:paraId="6BE46620" w14:textId="77777777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>• reflect xxx</w:t>
      </w:r>
    </w:p>
    <w:p w14:paraId="342ED675" w14:textId="77777777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>• xxx</w:t>
      </w:r>
    </w:p>
    <w:p w14:paraId="03E611A9" w14:textId="591FDC4C" w:rsidR="00EB32B2" w:rsidRPr="00EB32B2" w:rsidRDefault="00EB32B2" w:rsidP="00EB32B2">
      <w:pPr>
        <w:rPr>
          <w:color w:val="FF0000"/>
          <w:lang w:val="en-US"/>
        </w:rPr>
      </w:pPr>
      <w:r w:rsidRPr="00EB32B2">
        <w:rPr>
          <w:color w:val="FF0000"/>
          <w:lang w:val="en-US"/>
        </w:rPr>
        <w:t>(How the argumentation is written depends on how the student has formulated his</w:t>
      </w:r>
      <w:r w:rsidR="0098657A">
        <w:rPr>
          <w:color w:val="FF0000"/>
          <w:lang w:val="en-US"/>
        </w:rPr>
        <w:t>/her</w:t>
      </w:r>
      <w:r w:rsidRPr="00EB32B2">
        <w:rPr>
          <w:color w:val="FF0000"/>
          <w:lang w:val="en-US"/>
        </w:rPr>
        <w:t xml:space="preserve"> </w:t>
      </w:r>
      <w:r w:rsidR="0098657A">
        <w:rPr>
          <w:color w:val="FF0000"/>
          <w:lang w:val="en-US"/>
        </w:rPr>
        <w:t>appeal</w:t>
      </w:r>
      <w:r w:rsidRPr="00EB32B2">
        <w:rPr>
          <w:color w:val="FF0000"/>
          <w:lang w:val="en-US"/>
        </w:rPr>
        <w:t>. A few examples are shown below)</w:t>
      </w:r>
      <w:r w:rsidR="0098657A">
        <w:rPr>
          <w:color w:val="FF0000"/>
          <w:lang w:val="en-US"/>
        </w:rPr>
        <w:t>.</w:t>
      </w:r>
    </w:p>
    <w:p w14:paraId="2C403AFD" w14:textId="4008F82F" w:rsidR="00EB32B2" w:rsidRPr="0098657A" w:rsidRDefault="00EB32B2" w:rsidP="00EB32B2">
      <w:pPr>
        <w:rPr>
          <w:i/>
          <w:iCs/>
          <w:color w:val="FF0000"/>
          <w:lang w:val="en-US"/>
        </w:rPr>
      </w:pPr>
      <w:r w:rsidRPr="0098657A">
        <w:rPr>
          <w:i/>
          <w:iCs/>
          <w:color w:val="FF0000"/>
          <w:lang w:val="en-US"/>
        </w:rPr>
        <w:t>(</w:t>
      </w:r>
      <w:r w:rsidR="0098657A" w:rsidRPr="0098657A">
        <w:rPr>
          <w:i/>
          <w:iCs/>
          <w:color w:val="FF0000"/>
          <w:lang w:val="en-US"/>
        </w:rPr>
        <w:t xml:space="preserve">Example </w:t>
      </w:r>
      <w:r w:rsidRPr="0098657A">
        <w:rPr>
          <w:i/>
          <w:iCs/>
          <w:color w:val="FF0000"/>
          <w:lang w:val="en-US"/>
        </w:rPr>
        <w:t>1)</w:t>
      </w:r>
    </w:p>
    <w:p w14:paraId="3723D766" w14:textId="0449B6C8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>The student writes</w:t>
      </w:r>
      <w:r w:rsidR="00A43E38">
        <w:rPr>
          <w:lang w:val="en-US"/>
        </w:rPr>
        <w:t>,</w:t>
      </w:r>
      <w:r w:rsidRPr="00EB32B2">
        <w:rPr>
          <w:lang w:val="en-US"/>
        </w:rPr>
        <w:t xml:space="preserve"> as a reason for the </w:t>
      </w:r>
      <w:r w:rsidR="00A43E38">
        <w:rPr>
          <w:lang w:val="en-US"/>
        </w:rPr>
        <w:t>appeal</w:t>
      </w:r>
      <w:r w:rsidRPr="00EB32B2">
        <w:rPr>
          <w:lang w:val="en-US"/>
        </w:rPr>
        <w:t xml:space="preserve"> that xxx</w:t>
      </w:r>
    </w:p>
    <w:p w14:paraId="750B3593" w14:textId="77777777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>It is also noted that xxx</w:t>
      </w:r>
    </w:p>
    <w:p w14:paraId="4A133A38" w14:textId="7392906D" w:rsidR="00EB32B2" w:rsidRPr="0098657A" w:rsidRDefault="00EB32B2" w:rsidP="00EB32B2">
      <w:pPr>
        <w:rPr>
          <w:i/>
          <w:iCs/>
          <w:color w:val="FF0000"/>
          <w:lang w:val="en-US"/>
        </w:rPr>
      </w:pPr>
      <w:r w:rsidRPr="0098657A">
        <w:rPr>
          <w:i/>
          <w:iCs/>
          <w:color w:val="FF0000"/>
          <w:lang w:val="en-US"/>
        </w:rPr>
        <w:t>(</w:t>
      </w:r>
      <w:r w:rsidR="0098657A" w:rsidRPr="0098657A">
        <w:rPr>
          <w:i/>
          <w:iCs/>
          <w:color w:val="FF0000"/>
          <w:lang w:val="en-US"/>
        </w:rPr>
        <w:t>Example</w:t>
      </w:r>
      <w:r w:rsidRPr="0098657A">
        <w:rPr>
          <w:i/>
          <w:iCs/>
          <w:color w:val="FF0000"/>
          <w:lang w:val="en-US"/>
        </w:rPr>
        <w:t xml:space="preserve"> 2)</w:t>
      </w:r>
    </w:p>
    <w:p w14:paraId="5EAD4CE2" w14:textId="71941F9D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 xml:space="preserve">The following is a review of </w:t>
      </w:r>
      <w:r w:rsidR="00A43E38">
        <w:rPr>
          <w:lang w:val="en-US"/>
        </w:rPr>
        <w:t>each</w:t>
      </w:r>
      <w:r w:rsidRPr="00EB32B2">
        <w:rPr>
          <w:lang w:val="en-US"/>
        </w:rPr>
        <w:t xml:space="preserve"> sub-question</w:t>
      </w:r>
      <w:r w:rsidR="00A43E38">
        <w:rPr>
          <w:lang w:val="en-US"/>
        </w:rPr>
        <w:t>,</w:t>
      </w:r>
      <w:r w:rsidRPr="00EB32B2">
        <w:rPr>
          <w:lang w:val="en-US"/>
        </w:rPr>
        <w:t xml:space="preserve"> with reference to the student's comments in the </w:t>
      </w:r>
      <w:r w:rsidR="00A43E38">
        <w:rPr>
          <w:lang w:val="en-US"/>
        </w:rPr>
        <w:t>appeal</w:t>
      </w:r>
      <w:r w:rsidRPr="00EB32B2">
        <w:rPr>
          <w:lang w:val="en-US"/>
        </w:rPr>
        <w:t xml:space="preserve"> and my/our assessment of the achievement of the </w:t>
      </w:r>
      <w:r w:rsidR="00A43E38">
        <w:rPr>
          <w:lang w:val="en-US"/>
        </w:rPr>
        <w:t>goal description</w:t>
      </w:r>
      <w:r w:rsidRPr="00EB32B2">
        <w:rPr>
          <w:lang w:val="en-US"/>
        </w:rPr>
        <w:t xml:space="preserve"> (and possibly </w:t>
      </w:r>
      <w:r w:rsidR="00A43E38">
        <w:rPr>
          <w:lang w:val="en-US"/>
        </w:rPr>
        <w:t>assigning scores to each</w:t>
      </w:r>
      <w:r w:rsidRPr="00EB32B2">
        <w:rPr>
          <w:lang w:val="en-US"/>
        </w:rPr>
        <w:t xml:space="preserve"> sub-questions</w:t>
      </w:r>
      <w:r w:rsidR="00A43E38">
        <w:rPr>
          <w:lang w:val="en-US"/>
        </w:rPr>
        <w:t>)</w:t>
      </w:r>
      <w:r w:rsidRPr="00EB32B2">
        <w:rPr>
          <w:lang w:val="en-US"/>
        </w:rPr>
        <w:t>.</w:t>
      </w:r>
    </w:p>
    <w:p w14:paraId="396B7270" w14:textId="77777777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>Question 1:</w:t>
      </w:r>
    </w:p>
    <w:p w14:paraId="6A120196" w14:textId="77777777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lastRenderedPageBreak/>
        <w:t>Question 2:</w:t>
      </w:r>
    </w:p>
    <w:p w14:paraId="4FD3BB99" w14:textId="77777777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>Question 3:</w:t>
      </w:r>
    </w:p>
    <w:p w14:paraId="481034A2" w14:textId="0F895893" w:rsidR="00EB32B2" w:rsidRPr="00A43E38" w:rsidRDefault="00A43E38" w:rsidP="00EB32B2">
      <w:pPr>
        <w:rPr>
          <w:b/>
          <w:bCs/>
          <w:lang w:val="en-US"/>
        </w:rPr>
      </w:pPr>
      <w:r w:rsidRPr="00A43E38">
        <w:rPr>
          <w:b/>
          <w:bCs/>
          <w:lang w:val="en-US"/>
        </w:rPr>
        <w:t>Summa</w:t>
      </w:r>
      <w:r w:rsidR="008F2040">
        <w:rPr>
          <w:b/>
          <w:bCs/>
          <w:lang w:val="en-US"/>
        </w:rPr>
        <w:t>ry</w:t>
      </w:r>
      <w:r w:rsidRPr="00A43E38">
        <w:rPr>
          <w:b/>
          <w:bCs/>
          <w:lang w:val="en-US"/>
        </w:rPr>
        <w:t>:</w:t>
      </w:r>
    </w:p>
    <w:p w14:paraId="30C0060A" w14:textId="71FA0998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 xml:space="preserve">(If </w:t>
      </w:r>
      <w:r w:rsidR="00A43E38">
        <w:rPr>
          <w:lang w:val="en-US"/>
        </w:rPr>
        <w:t>scores are assigned to each sub-question</w:t>
      </w:r>
      <w:r w:rsidRPr="00EB32B2">
        <w:rPr>
          <w:lang w:val="en-US"/>
        </w:rPr>
        <w:t xml:space="preserve">, it would be </w:t>
      </w:r>
      <w:r w:rsidR="00A43E38">
        <w:rPr>
          <w:lang w:val="en-US"/>
        </w:rPr>
        <w:t>great</w:t>
      </w:r>
      <w:r w:rsidRPr="00EB32B2">
        <w:rPr>
          <w:lang w:val="en-US"/>
        </w:rPr>
        <w:t xml:space="preserve"> with a </w:t>
      </w:r>
      <w:r w:rsidR="00A43E38">
        <w:rPr>
          <w:lang w:val="en-US"/>
        </w:rPr>
        <w:t>count</w:t>
      </w:r>
      <w:r w:rsidRPr="00EB32B2">
        <w:rPr>
          <w:lang w:val="en-US"/>
        </w:rPr>
        <w:t xml:space="preserve"> of points, which is compared with the requirement to pass)</w:t>
      </w:r>
      <w:r w:rsidR="00A43E38">
        <w:rPr>
          <w:lang w:val="en-US"/>
        </w:rPr>
        <w:t>.</w:t>
      </w:r>
    </w:p>
    <w:p w14:paraId="51B489A5" w14:textId="7D6C2915" w:rsidR="00EB32B2" w:rsidRPr="00EB32B2" w:rsidRDefault="00EB32B2" w:rsidP="00EB32B2">
      <w:pPr>
        <w:rPr>
          <w:lang w:val="en-US"/>
        </w:rPr>
      </w:pPr>
      <w:r w:rsidRPr="00EB32B2">
        <w:rPr>
          <w:lang w:val="en-US"/>
        </w:rPr>
        <w:t>Overall, it is (not) my/our assessment that the exam</w:t>
      </w:r>
      <w:r w:rsidR="00A43E38">
        <w:rPr>
          <w:lang w:val="en-US"/>
        </w:rPr>
        <w:t xml:space="preserve">ination paper </w:t>
      </w:r>
      <w:r w:rsidRPr="00EB32B2">
        <w:rPr>
          <w:lang w:val="en-US"/>
        </w:rPr>
        <w:t xml:space="preserve">fulfills the subject's goal description to xx degree, as xxx </w:t>
      </w:r>
      <w:r w:rsidRPr="00EB32B2">
        <w:rPr>
          <w:color w:val="FF0000"/>
          <w:lang w:val="en-US"/>
        </w:rPr>
        <w:t xml:space="preserve">(Refer directly to what is not assessed as fulfilled, cf. the goal description. It is </w:t>
      </w:r>
      <w:r w:rsidR="008F2040">
        <w:rPr>
          <w:color w:val="FF0000"/>
          <w:lang w:val="en-US"/>
        </w:rPr>
        <w:t>fine</w:t>
      </w:r>
      <w:r w:rsidRPr="00EB32B2">
        <w:rPr>
          <w:color w:val="FF0000"/>
          <w:lang w:val="en-US"/>
        </w:rPr>
        <w:t xml:space="preserve"> if some of this can be found in the comments to the individual sub-questions)</w:t>
      </w:r>
      <w:r w:rsidR="00A43E38">
        <w:rPr>
          <w:color w:val="FF0000"/>
          <w:lang w:val="en-US"/>
        </w:rPr>
        <w:t>.</w:t>
      </w:r>
    </w:p>
    <w:p w14:paraId="128FD3F2" w14:textId="4EF9325A" w:rsidR="00EB32B2" w:rsidRPr="006E2B71" w:rsidRDefault="00EB32B2" w:rsidP="00EB32B2">
      <w:pPr>
        <w:rPr>
          <w:lang w:val="en-US"/>
        </w:rPr>
      </w:pPr>
      <w:r w:rsidRPr="00C1366D">
        <w:rPr>
          <w:lang w:val="en-US"/>
        </w:rPr>
        <w:t xml:space="preserve">On this basis, I/We recommend </w:t>
      </w:r>
      <w:r w:rsidR="008F2040" w:rsidRPr="00C1366D">
        <w:rPr>
          <w:lang w:val="en-US"/>
        </w:rPr>
        <w:t xml:space="preserve">to/not to find in </w:t>
      </w:r>
      <w:r w:rsidR="002578D7" w:rsidRPr="00C1366D">
        <w:rPr>
          <w:lang w:val="en-US"/>
        </w:rPr>
        <w:t>favor</w:t>
      </w:r>
      <w:r w:rsidR="008F2040" w:rsidRPr="00C1366D">
        <w:rPr>
          <w:lang w:val="en-US"/>
        </w:rPr>
        <w:t xml:space="preserve"> of </w:t>
      </w:r>
      <w:r w:rsidRPr="00C1366D">
        <w:rPr>
          <w:lang w:val="en-US"/>
        </w:rPr>
        <w:t xml:space="preserve">the </w:t>
      </w:r>
      <w:r w:rsidR="00B53CC3" w:rsidRPr="00C1366D">
        <w:rPr>
          <w:lang w:val="en-US"/>
        </w:rPr>
        <w:t>complainant</w:t>
      </w:r>
      <w:r w:rsidRPr="00C1366D">
        <w:rPr>
          <w:lang w:val="en-US"/>
        </w:rPr>
        <w:t>.</w:t>
      </w:r>
    </w:p>
    <w:sectPr w:rsidR="00EB32B2" w:rsidRPr="006E2B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259"/>
    <w:multiLevelType w:val="hybridMultilevel"/>
    <w:tmpl w:val="74881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E4A06"/>
    <w:multiLevelType w:val="hybridMultilevel"/>
    <w:tmpl w:val="133C4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64433">
    <w:abstractNumId w:val="1"/>
  </w:num>
  <w:num w:numId="2" w16cid:durableId="5670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62"/>
    <w:rsid w:val="000D3998"/>
    <w:rsid w:val="00127B5F"/>
    <w:rsid w:val="00231283"/>
    <w:rsid w:val="002578D7"/>
    <w:rsid w:val="0036746D"/>
    <w:rsid w:val="003F55C0"/>
    <w:rsid w:val="0050330E"/>
    <w:rsid w:val="00585039"/>
    <w:rsid w:val="005B62C6"/>
    <w:rsid w:val="00610D75"/>
    <w:rsid w:val="00694510"/>
    <w:rsid w:val="006E2B71"/>
    <w:rsid w:val="007A70A0"/>
    <w:rsid w:val="00800F8A"/>
    <w:rsid w:val="008258FE"/>
    <w:rsid w:val="008413BB"/>
    <w:rsid w:val="008F2040"/>
    <w:rsid w:val="009263B9"/>
    <w:rsid w:val="0093775E"/>
    <w:rsid w:val="00947F6F"/>
    <w:rsid w:val="0098657A"/>
    <w:rsid w:val="009937E7"/>
    <w:rsid w:val="009A216C"/>
    <w:rsid w:val="00A43E38"/>
    <w:rsid w:val="00A559A4"/>
    <w:rsid w:val="00AF3DC7"/>
    <w:rsid w:val="00B53CC3"/>
    <w:rsid w:val="00B66B65"/>
    <w:rsid w:val="00BF7A4C"/>
    <w:rsid w:val="00C04543"/>
    <w:rsid w:val="00C1366D"/>
    <w:rsid w:val="00C666D1"/>
    <w:rsid w:val="00CB17ED"/>
    <w:rsid w:val="00D04CFA"/>
    <w:rsid w:val="00D225AC"/>
    <w:rsid w:val="00D42BD6"/>
    <w:rsid w:val="00D9792B"/>
    <w:rsid w:val="00EB32B2"/>
    <w:rsid w:val="00EE47EA"/>
    <w:rsid w:val="00EF5963"/>
    <w:rsid w:val="00F34805"/>
    <w:rsid w:val="00F95462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DC36"/>
  <w15:chartTrackingRefBased/>
  <w15:docId w15:val="{4EA04ED8-049A-4715-876F-0B3435C0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3D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AF3DC7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F3DC7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610D75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3775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3775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3775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775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77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SDU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Sloth Christensen</dc:creator>
  <cp:keywords/>
  <dc:description/>
  <cp:lastModifiedBy>Mette Mathilde Pedersen</cp:lastModifiedBy>
  <cp:revision>2</cp:revision>
  <dcterms:created xsi:type="dcterms:W3CDTF">2025-09-17T12:15:00Z</dcterms:created>
  <dcterms:modified xsi:type="dcterms:W3CDTF">2025-09-17T12:15:00Z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{46FDF2EA-6278-44DF-96C8-2162A3BFE2A9}</vt:lpwstr>
  </property>
</Properties>
</file>