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CEF53" w14:textId="3A67F809" w:rsidR="001E2836" w:rsidRPr="000851C4" w:rsidRDefault="000658B5" w:rsidP="001E2836">
      <w:pPr>
        <w:spacing w:after="0"/>
        <w:rPr>
          <w:b/>
          <w:bCs/>
          <w:color w:val="2F5496" w:themeColor="accent1" w:themeShade="BF"/>
          <w:sz w:val="28"/>
          <w:szCs w:val="28"/>
        </w:rPr>
      </w:pPr>
      <w:r w:rsidRPr="000851C4">
        <w:rPr>
          <w:b/>
          <w:bCs/>
          <w:color w:val="2F5496" w:themeColor="accent1" w:themeShade="BF"/>
          <w:sz w:val="28"/>
          <w:szCs w:val="28"/>
        </w:rPr>
        <w:t>Notat om n</w:t>
      </w:r>
      <w:r w:rsidR="003C2F87" w:rsidRPr="000851C4">
        <w:rPr>
          <w:b/>
          <w:bCs/>
          <w:color w:val="2F5496" w:themeColor="accent1" w:themeShade="BF"/>
          <w:sz w:val="28"/>
          <w:szCs w:val="28"/>
        </w:rPr>
        <w:t>y</w:t>
      </w:r>
      <w:r w:rsidR="00424EF5" w:rsidRPr="000851C4">
        <w:rPr>
          <w:b/>
          <w:bCs/>
          <w:color w:val="2F5496" w:themeColor="accent1" w:themeShade="BF"/>
          <w:sz w:val="28"/>
          <w:szCs w:val="28"/>
        </w:rPr>
        <w:t>e</w:t>
      </w:r>
      <w:r w:rsidR="003C2F87" w:rsidRPr="000851C4">
        <w:rPr>
          <w:b/>
          <w:bCs/>
          <w:color w:val="2F5496" w:themeColor="accent1" w:themeShade="BF"/>
          <w:sz w:val="28"/>
          <w:szCs w:val="28"/>
        </w:rPr>
        <w:t xml:space="preserve"> eksamensbekendtgørelse</w:t>
      </w:r>
      <w:r w:rsidR="00424EF5" w:rsidRPr="000851C4">
        <w:rPr>
          <w:b/>
          <w:bCs/>
          <w:color w:val="2F5496" w:themeColor="accent1" w:themeShade="BF"/>
          <w:sz w:val="28"/>
          <w:szCs w:val="28"/>
        </w:rPr>
        <w:t>r</w:t>
      </w:r>
      <w:r w:rsidR="003C2F87" w:rsidRPr="000851C4">
        <w:rPr>
          <w:b/>
          <w:bCs/>
          <w:color w:val="2F5496" w:themeColor="accent1" w:themeShade="BF"/>
          <w:sz w:val="28"/>
          <w:szCs w:val="28"/>
        </w:rPr>
        <w:t xml:space="preserve"> pr. 1. september 2022 </w:t>
      </w:r>
      <w:r w:rsidR="000851C4" w:rsidRPr="000851C4">
        <w:rPr>
          <w:b/>
          <w:bCs/>
          <w:color w:val="2F5496" w:themeColor="accent1" w:themeShade="BF"/>
          <w:sz w:val="28"/>
          <w:szCs w:val="28"/>
        </w:rPr>
        <w:t>og eksamensklageprocessen</w:t>
      </w:r>
    </w:p>
    <w:p w14:paraId="79FBA441" w14:textId="77777777" w:rsidR="0080721C" w:rsidRDefault="0080721C" w:rsidP="0080721C">
      <w:pPr>
        <w:spacing w:after="0"/>
      </w:pPr>
    </w:p>
    <w:p w14:paraId="3D6A036B" w14:textId="7B77F9F3" w:rsidR="009F4512" w:rsidRDefault="00424EF5" w:rsidP="0080721C">
      <w:pPr>
        <w:spacing w:after="0"/>
      </w:pPr>
      <w:r>
        <w:t xml:space="preserve">Den 1. september 2022 trådte </w:t>
      </w:r>
      <w:r w:rsidR="00D74178">
        <w:t xml:space="preserve">nedenstående </w:t>
      </w:r>
      <w:r>
        <w:t>nye eksamensbekendtgørelser i kraft</w:t>
      </w:r>
      <w:r w:rsidR="002B41DC">
        <w:t xml:space="preserve"> for</w:t>
      </w:r>
      <w:r w:rsidR="0080721C">
        <w:t>:</w:t>
      </w:r>
    </w:p>
    <w:p w14:paraId="038AB29F" w14:textId="77777777" w:rsidR="009F4512" w:rsidRDefault="009F4512" w:rsidP="0080721C">
      <w:pPr>
        <w:spacing w:after="0"/>
      </w:pPr>
    </w:p>
    <w:p w14:paraId="737358CA" w14:textId="6D92723F" w:rsidR="00424EF5" w:rsidRDefault="00424EF5" w:rsidP="0080721C">
      <w:pPr>
        <w:pStyle w:val="Listeafsnit"/>
        <w:numPr>
          <w:ilvl w:val="0"/>
          <w:numId w:val="1"/>
        </w:numPr>
        <w:spacing w:after="0"/>
      </w:pPr>
      <w:r>
        <w:t>Dagstudier</w:t>
      </w:r>
      <w:r w:rsidR="00D74178">
        <w:t>, deltids- og masteruddannelser</w:t>
      </w:r>
    </w:p>
    <w:p w14:paraId="44DA074F" w14:textId="1E9BF0BE" w:rsidR="00424EF5" w:rsidRDefault="00D74178" w:rsidP="0080721C">
      <w:pPr>
        <w:pStyle w:val="Listeafsnit"/>
        <w:numPr>
          <w:ilvl w:val="0"/>
          <w:numId w:val="1"/>
        </w:numPr>
        <w:spacing w:after="0"/>
      </w:pPr>
      <w:r>
        <w:t>HD-uddannelser</w:t>
      </w:r>
    </w:p>
    <w:p w14:paraId="08D0A1C6" w14:textId="58FA355C" w:rsidR="00424EF5" w:rsidRDefault="00424EF5" w:rsidP="00EB045D">
      <w:pPr>
        <w:spacing w:after="0"/>
      </w:pPr>
    </w:p>
    <w:p w14:paraId="151B7AC7" w14:textId="77777777" w:rsidR="00D909FF" w:rsidRDefault="00D74178" w:rsidP="00EB045D">
      <w:pPr>
        <w:spacing w:after="0"/>
      </w:pPr>
      <w:r w:rsidRPr="00D909FF">
        <w:t>Legalitetsteamet ønsker med dette notat at gøre opmærksom på</w:t>
      </w:r>
      <w:r w:rsidR="00D909FF">
        <w:t>:</w:t>
      </w:r>
    </w:p>
    <w:p w14:paraId="04610848" w14:textId="77777777" w:rsidR="00D909FF" w:rsidRDefault="00D909FF" w:rsidP="00D909FF">
      <w:pPr>
        <w:pStyle w:val="Listeafsnit"/>
        <w:numPr>
          <w:ilvl w:val="0"/>
          <w:numId w:val="4"/>
        </w:numPr>
        <w:spacing w:after="0"/>
      </w:pPr>
      <w:r w:rsidRPr="00D909FF">
        <w:t>bortfald af begrundelseskrav og konsekvenserne af dette</w:t>
      </w:r>
    </w:p>
    <w:p w14:paraId="6DEB8224" w14:textId="77777777" w:rsidR="00D909FF" w:rsidRDefault="00D909FF" w:rsidP="00D909FF">
      <w:pPr>
        <w:pStyle w:val="Listeafsnit"/>
        <w:numPr>
          <w:ilvl w:val="0"/>
          <w:numId w:val="4"/>
        </w:numPr>
        <w:spacing w:after="0"/>
      </w:pPr>
      <w:r w:rsidRPr="00D909FF">
        <w:t>behovet for henvisning til målbeskrivelse og karakterbekendtgørelse i udtalelser</w:t>
      </w:r>
    </w:p>
    <w:p w14:paraId="7B1360DB" w14:textId="7D269F6C" w:rsidR="00D909FF" w:rsidRDefault="00D909FF" w:rsidP="00D909FF">
      <w:pPr>
        <w:pStyle w:val="Listeafsnit"/>
        <w:numPr>
          <w:ilvl w:val="0"/>
          <w:numId w:val="4"/>
        </w:numPr>
        <w:spacing w:after="0"/>
      </w:pPr>
      <w:r>
        <w:t>ny afgørelsesmulighed</w:t>
      </w:r>
      <w:r w:rsidRPr="00D909FF">
        <w:t xml:space="preserve"> </w:t>
      </w:r>
    </w:p>
    <w:p w14:paraId="11DDE337" w14:textId="2CC4CB25" w:rsidR="00D74178" w:rsidRPr="00D909FF" w:rsidRDefault="008612A6" w:rsidP="00D909FF">
      <w:pPr>
        <w:pStyle w:val="Listeafsnit"/>
        <w:numPr>
          <w:ilvl w:val="0"/>
          <w:numId w:val="4"/>
        </w:numPr>
        <w:spacing w:after="0"/>
      </w:pPr>
      <w:r w:rsidRPr="00D909FF">
        <w:t>eksamensklageprocessen</w:t>
      </w:r>
      <w:r w:rsidR="00D909FF">
        <w:t xml:space="preserve"> og sagsbehandlingen i SAGA</w:t>
      </w:r>
    </w:p>
    <w:p w14:paraId="21C9AAA7" w14:textId="01A83E7E" w:rsidR="005C0639" w:rsidRPr="0080721C" w:rsidRDefault="005C0639" w:rsidP="008612A6">
      <w:pPr>
        <w:spacing w:before="360" w:after="0"/>
        <w:rPr>
          <w:b/>
          <w:bCs/>
          <w:i/>
          <w:iCs/>
          <w:color w:val="2E74B5" w:themeColor="accent5" w:themeShade="BF"/>
        </w:rPr>
      </w:pPr>
      <w:r w:rsidRPr="0080721C">
        <w:rPr>
          <w:b/>
          <w:bCs/>
          <w:i/>
          <w:iCs/>
          <w:color w:val="2F5496" w:themeColor="accent1" w:themeShade="BF"/>
        </w:rPr>
        <w:t>Bortfald af begrundelseskrav</w:t>
      </w:r>
    </w:p>
    <w:p w14:paraId="6F424FDE" w14:textId="0D12FB4E" w:rsidR="00F74F48" w:rsidRDefault="00F74F48" w:rsidP="009F4512">
      <w:pPr>
        <w:spacing w:before="120"/>
      </w:pPr>
      <w:r>
        <w:t xml:space="preserve">Fakultetet har hidtil i en række tilfælde afvist at behandle modtagne eksamensklager, da </w:t>
      </w:r>
      <w:r w:rsidR="003C7EFD">
        <w:t>vi ikke</w:t>
      </w:r>
      <w:r>
        <w:t xml:space="preserve"> vurdere</w:t>
      </w:r>
      <w:r w:rsidR="003C7EFD">
        <w:t>de</w:t>
      </w:r>
      <w:r>
        <w:t xml:space="preserve"> at </w:t>
      </w:r>
      <w:r w:rsidR="003C7EFD">
        <w:t xml:space="preserve">de </w:t>
      </w:r>
      <w:r>
        <w:t>opfyld</w:t>
      </w:r>
      <w:r w:rsidR="003C7EFD">
        <w:t>t</w:t>
      </w:r>
      <w:r>
        <w:t xml:space="preserve"> begrundelseskravet i eksamensbekendtgørelse</w:t>
      </w:r>
      <w:r w:rsidR="00D74178">
        <w:t>r</w:t>
      </w:r>
      <w:r>
        <w:t>n</w:t>
      </w:r>
      <w:r w:rsidR="00D74178">
        <w:t>e</w:t>
      </w:r>
      <w:r w:rsidR="005C0639">
        <w:t xml:space="preserve"> (</w:t>
      </w:r>
      <w:r w:rsidR="005C0639">
        <w:rPr>
          <w:i/>
          <w:iCs/>
        </w:rPr>
        <w:t>”klagen skal være skriftlig og begrundet”</w:t>
      </w:r>
      <w:r w:rsidR="005C0639" w:rsidRPr="005C0639">
        <w:t>)</w:t>
      </w:r>
      <w:r>
        <w:t>.</w:t>
      </w:r>
    </w:p>
    <w:p w14:paraId="51CDA372" w14:textId="545A84A3" w:rsidR="001E2836" w:rsidRDefault="00F74F48">
      <w:r>
        <w:t xml:space="preserve">Begrundelseskravet er </w:t>
      </w:r>
      <w:r w:rsidRPr="00F74F48">
        <w:rPr>
          <w:i/>
          <w:iCs/>
        </w:rPr>
        <w:t>ikke</w:t>
      </w:r>
      <w:r>
        <w:t xml:space="preserve"> videreført i de nye eksamensbekendtgørelse</w:t>
      </w:r>
      <w:r w:rsidR="00D74178">
        <w:t>r</w:t>
      </w:r>
      <w:r>
        <w:t xml:space="preserve">, hvilket betyder, at der ikke længere kan stilles krav om en begrundelse fra den studerende for at klagen kan behandles. </w:t>
      </w:r>
    </w:p>
    <w:p w14:paraId="09CB1217" w14:textId="1D3745D8" w:rsidR="003C2F87" w:rsidRDefault="005C0639">
      <w:r>
        <w:t>Vi beder bedømmer</w:t>
      </w:r>
      <w:r w:rsidR="00480A44">
        <w:t>n</w:t>
      </w:r>
      <w:r>
        <w:t xml:space="preserve">e være opmærksomme herpå, og </w:t>
      </w:r>
      <w:r w:rsidR="001E2836">
        <w:t xml:space="preserve">kan oplyse </w:t>
      </w:r>
      <w:r>
        <w:t>at en kortfattet eksamensklage vil kunne besvares med en tilsvarende kortfattet udtalelse</w:t>
      </w:r>
      <w:r w:rsidR="00076241">
        <w:t>, jf. dog nedenstående</w:t>
      </w:r>
      <w:r>
        <w:t>.</w:t>
      </w:r>
    </w:p>
    <w:p w14:paraId="2AEE051B" w14:textId="77777777" w:rsidR="00D909FF" w:rsidRPr="0080721C" w:rsidRDefault="00D909FF" w:rsidP="00D909FF">
      <w:pPr>
        <w:spacing w:before="360" w:after="0"/>
        <w:rPr>
          <w:b/>
          <w:bCs/>
          <w:i/>
          <w:iCs/>
          <w:color w:val="2F5496" w:themeColor="accent1" w:themeShade="BF"/>
        </w:rPr>
      </w:pPr>
      <w:r w:rsidRPr="0080721C">
        <w:rPr>
          <w:b/>
          <w:bCs/>
          <w:i/>
          <w:iCs/>
          <w:color w:val="2F5496" w:themeColor="accent1" w:themeShade="BF"/>
        </w:rPr>
        <w:t>Henvisning til målbeskrivelse og karakterbekendtgørelse i udtalelser</w:t>
      </w:r>
    </w:p>
    <w:p w14:paraId="0846AC9C" w14:textId="77777777" w:rsidR="00D909FF" w:rsidRDefault="00D909FF" w:rsidP="00D909FF">
      <w:pPr>
        <w:spacing w:before="120"/>
      </w:pPr>
      <w:r>
        <w:t xml:space="preserve">Vi beder bedømmerne være opmærksomme på, at udtalelser (om karakterbedømmelsen) – udover at kommentere på den studerendes klagepunkter og den afgivne bedømmelse - også skal forholde sig til opfyldelsen af fagets målbeskrivelse og indeholde reference til </w:t>
      </w:r>
      <w:hyperlink r:id="rId8" w:history="1">
        <w:r w:rsidRPr="00DC152C">
          <w:rPr>
            <w:rStyle w:val="Hyperlink"/>
          </w:rPr>
          <w:t>karakterbekendtgørelsen</w:t>
        </w:r>
      </w:hyperlink>
      <w:r>
        <w:t>.</w:t>
      </w:r>
    </w:p>
    <w:p w14:paraId="1A58A14F" w14:textId="4976FC24" w:rsidR="00D909FF" w:rsidRPr="001E2836" w:rsidRDefault="005F3D01" w:rsidP="005F3D01">
      <w:r>
        <w:t>Vi har lavet et forslag/skabelon til en udtalelse, som findes på side 3-4. Mange bedømmere laver rigtig fine udtalelser og forslaget/eksemplet er ikke medtaget for at skabe ensretning af udtalelsernes form og indhold. Den er tænkt som inspiration og særligt for nye medarbejdere kan den give et overblik over, hvad udtalelsen bør indeholde.</w:t>
      </w:r>
    </w:p>
    <w:p w14:paraId="5E1EF4C6" w14:textId="1214476E" w:rsidR="00DC152C" w:rsidRPr="0080721C" w:rsidRDefault="00DC152C" w:rsidP="003C7EFD">
      <w:pPr>
        <w:spacing w:before="360" w:after="0"/>
        <w:rPr>
          <w:b/>
          <w:bCs/>
          <w:i/>
          <w:iCs/>
          <w:color w:val="2F5496" w:themeColor="accent1" w:themeShade="BF"/>
        </w:rPr>
      </w:pPr>
      <w:r w:rsidRPr="0080721C">
        <w:rPr>
          <w:b/>
          <w:bCs/>
          <w:i/>
          <w:iCs/>
          <w:color w:val="2F5496" w:themeColor="accent1" w:themeShade="BF"/>
        </w:rPr>
        <w:t>Afgørelsesmuligheder</w:t>
      </w:r>
      <w:r w:rsidR="00D909FF">
        <w:rPr>
          <w:b/>
          <w:bCs/>
          <w:i/>
          <w:iCs/>
          <w:color w:val="2F5496" w:themeColor="accent1" w:themeShade="BF"/>
        </w:rPr>
        <w:t xml:space="preserve"> i eksamensklagesager</w:t>
      </w:r>
    </w:p>
    <w:p w14:paraId="64A14710" w14:textId="15C8B860" w:rsidR="00DC152C" w:rsidRDefault="00DC152C" w:rsidP="009F4512">
      <w:pPr>
        <w:spacing w:before="120"/>
      </w:pPr>
      <w:r>
        <w:t>Med de nye eksamensbekendtgørelser er der tilføjet en ekstra afgørelsesmulighed (</w:t>
      </w:r>
      <w:r w:rsidR="0040126C">
        <w:t>se nedenstående visualisering ”</w:t>
      </w:r>
      <w:r w:rsidR="00D909FF">
        <w:t>C</w:t>
      </w:r>
      <w:r w:rsidR="0040126C">
        <w:t>”</w:t>
      </w:r>
      <w:r>
        <w:t>) for fakultetet</w:t>
      </w:r>
      <w:r w:rsidR="00D909FF">
        <w:t>, hvis eksamen omfatter af en skriftlig opgavebesvarelse med mundtligt forsvar</w:t>
      </w:r>
      <w:r>
        <w:t xml:space="preserve">. </w:t>
      </w:r>
    </w:p>
    <w:p w14:paraId="55B81305" w14:textId="77777777" w:rsidR="003C7EFD" w:rsidRDefault="00DC152C" w:rsidP="00DC152C">
      <w:pPr>
        <w:spacing w:before="160"/>
      </w:pPr>
      <w:r>
        <w:t xml:space="preserve">Dette betyder, at fakultetet fremtidigt skal tage stilling til om det skriftlige produkt skal laves om, hvis eksamen består af en skriftlig eksamensbesvarelse med efterfølgende mundtligt forsvar. Det er dog hensigten, at muligheden for at skrive en ny opgave skal begrænses til de situationer, hvor en konstateret fejl kan henføres til det skriftlige produkt. </w:t>
      </w:r>
    </w:p>
    <w:p w14:paraId="1D8AA8E1" w14:textId="631ACAFF" w:rsidR="00DC152C" w:rsidRDefault="003C7EFD" w:rsidP="00DC152C">
      <w:pPr>
        <w:spacing w:before="160"/>
      </w:pPr>
      <w:r>
        <w:t>Det er derfor fakultetets vurdering, at den alene vil blive anvendt i et begrænset antal sager.</w:t>
      </w:r>
    </w:p>
    <w:p w14:paraId="5F1C3E2D" w14:textId="77777777" w:rsidR="009F4512" w:rsidRDefault="009F4512">
      <w:pPr>
        <w:rPr>
          <w:b/>
          <w:bCs/>
          <w:i/>
          <w:iCs/>
          <w:color w:val="2F5496" w:themeColor="accent1" w:themeShade="BF"/>
        </w:rPr>
      </w:pPr>
      <w:r>
        <w:rPr>
          <w:b/>
          <w:bCs/>
          <w:i/>
          <w:iCs/>
          <w:color w:val="2F5496" w:themeColor="accent1" w:themeShade="BF"/>
        </w:rPr>
        <w:br w:type="page"/>
      </w:r>
    </w:p>
    <w:p w14:paraId="1D69FC55" w14:textId="5D28CF5E" w:rsidR="008C5701" w:rsidRDefault="008612A6" w:rsidP="00480A44">
      <w:pPr>
        <w:spacing w:before="240" w:after="0"/>
        <w:rPr>
          <w:b/>
          <w:bCs/>
          <w:i/>
          <w:iCs/>
          <w:color w:val="2F5496" w:themeColor="accent1" w:themeShade="BF"/>
        </w:rPr>
      </w:pPr>
      <w:r>
        <w:rPr>
          <w:b/>
          <w:bCs/>
          <w:i/>
          <w:iCs/>
          <w:color w:val="2F5496" w:themeColor="accent1" w:themeShade="BF"/>
        </w:rPr>
        <w:lastRenderedPageBreak/>
        <w:t>Eksamensklagep</w:t>
      </w:r>
      <w:r w:rsidR="009F4512">
        <w:rPr>
          <w:b/>
          <w:bCs/>
          <w:i/>
          <w:iCs/>
          <w:color w:val="2F5496" w:themeColor="accent1" w:themeShade="BF"/>
        </w:rPr>
        <w:t xml:space="preserve">rocessen / </w:t>
      </w:r>
      <w:r w:rsidR="008C5701" w:rsidRPr="0080721C">
        <w:rPr>
          <w:b/>
          <w:bCs/>
          <w:i/>
          <w:iCs/>
          <w:color w:val="2F5496" w:themeColor="accent1" w:themeShade="BF"/>
        </w:rPr>
        <w:t>Sagsbehandling</w:t>
      </w:r>
      <w:r w:rsidR="009F4512">
        <w:rPr>
          <w:b/>
          <w:bCs/>
          <w:i/>
          <w:iCs/>
          <w:color w:val="2F5496" w:themeColor="accent1" w:themeShade="BF"/>
        </w:rPr>
        <w:t xml:space="preserve"> i </w:t>
      </w:r>
      <w:r w:rsidR="008C5701" w:rsidRPr="0080721C">
        <w:rPr>
          <w:b/>
          <w:bCs/>
          <w:i/>
          <w:iCs/>
          <w:color w:val="2F5496" w:themeColor="accent1" w:themeShade="BF"/>
        </w:rPr>
        <w:t>SAGA</w:t>
      </w:r>
    </w:p>
    <w:p w14:paraId="621BF71D" w14:textId="77777777" w:rsidR="003C7EFD" w:rsidRDefault="009F4512" w:rsidP="009F4512">
      <w:pPr>
        <w:spacing w:before="120"/>
      </w:pPr>
      <w:r>
        <w:t xml:space="preserve">Nedenstående er </w:t>
      </w:r>
      <w:r w:rsidR="008612A6">
        <w:t xml:space="preserve">den visualisering af eksamensklageforløbet, som de studerende præsenteres for på mitSDU.dk. </w:t>
      </w:r>
    </w:p>
    <w:p w14:paraId="5A71E96B" w14:textId="48CD82AA" w:rsidR="009F4512" w:rsidRPr="001E2836" w:rsidRDefault="003C7EFD" w:rsidP="009F4512">
      <w:pPr>
        <w:spacing w:before="120"/>
      </w:pPr>
      <w:r>
        <w:t>Visualiseringen</w:t>
      </w:r>
      <w:r w:rsidR="008612A6">
        <w:t xml:space="preserve"> kan forhåbentlig også give et </w:t>
      </w:r>
      <w:r>
        <w:t xml:space="preserve">godt </w:t>
      </w:r>
      <w:r w:rsidR="008612A6">
        <w:t>overblik for bedømmere og administrative medarbejdere.</w:t>
      </w:r>
    </w:p>
    <w:p w14:paraId="2FE4D811" w14:textId="77777777" w:rsidR="009F4512" w:rsidRPr="0080721C" w:rsidRDefault="009F4512" w:rsidP="00480A44">
      <w:pPr>
        <w:spacing w:before="240" w:after="0"/>
        <w:rPr>
          <w:b/>
          <w:bCs/>
          <w:i/>
          <w:iCs/>
          <w:color w:val="2F5496" w:themeColor="accent1" w:themeShade="BF"/>
        </w:rPr>
      </w:pPr>
    </w:p>
    <w:p w14:paraId="7DB20D28" w14:textId="52E990C3" w:rsidR="009F4512" w:rsidRDefault="00D909FF">
      <w:r>
        <w:rPr>
          <w:noProof/>
        </w:rPr>
        <w:drawing>
          <wp:inline distT="0" distB="0" distL="0" distR="0" wp14:anchorId="656375EF" wp14:editId="3371747D">
            <wp:extent cx="6308616" cy="352806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16591" cy="3532520"/>
                    </a:xfrm>
                    <a:prstGeom prst="rect">
                      <a:avLst/>
                    </a:prstGeom>
                  </pic:spPr>
                </pic:pic>
              </a:graphicData>
            </a:graphic>
          </wp:inline>
        </w:drawing>
      </w:r>
    </w:p>
    <w:p w14:paraId="023A97A8" w14:textId="77777777" w:rsidR="008612A6" w:rsidRDefault="008612A6"/>
    <w:p w14:paraId="7F93F43D" w14:textId="589F5206" w:rsidR="00881CCD" w:rsidRDefault="008C5701">
      <w:r>
        <w:t xml:space="preserve">Eksamensklagesager behandles i </w:t>
      </w:r>
      <w:r w:rsidR="008612A6">
        <w:t xml:space="preserve">systemet </w:t>
      </w:r>
      <w:r>
        <w:t>SAGA for at sikre opfyldelse af GDPR-</w:t>
      </w:r>
      <w:r w:rsidR="00EB045D">
        <w:t xml:space="preserve">lovgivningen. </w:t>
      </w:r>
    </w:p>
    <w:p w14:paraId="54F4CDBA" w14:textId="2A32F2A9" w:rsidR="004F1E2E" w:rsidRDefault="004F1E2E">
      <w:r>
        <w:t xml:space="preserve">Hvis vi har bedt om en udtalelse i flere klagesager vil </w:t>
      </w:r>
      <w:r w:rsidR="00076241">
        <w:t>bedømmere</w:t>
      </w:r>
      <w:r>
        <w:t xml:space="preserve"> skulle anvende linket i den senest modtagne autogenerede mail fra SPOC</w:t>
      </w:r>
      <w:r w:rsidR="00076241">
        <w:t>, hvorfra alle sager kan tilgås</w:t>
      </w:r>
      <w:r>
        <w:t xml:space="preserve">. </w:t>
      </w:r>
    </w:p>
    <w:p w14:paraId="5F3C18E8" w14:textId="731A8944" w:rsidR="008C5701" w:rsidRDefault="004F1E2E" w:rsidP="0080721C">
      <w:pPr>
        <w:spacing w:after="240"/>
      </w:pPr>
      <w:r>
        <w:t xml:space="preserve">Vi beder </w:t>
      </w:r>
      <w:r w:rsidR="00480A44">
        <w:t>bedømmere og andre</w:t>
      </w:r>
      <w:r>
        <w:t xml:space="preserve"> kontakte os pr. mail (</w:t>
      </w:r>
      <w:hyperlink r:id="rId10" w:history="1">
        <w:r w:rsidRPr="00653BC3">
          <w:rPr>
            <w:rStyle w:val="Hyperlink"/>
          </w:rPr>
          <w:t>samfklager@sam.sdu.dk</w:t>
        </w:r>
      </w:hyperlink>
      <w:r>
        <w:t xml:space="preserve">) eller telefon (6550 4370), hvis </w:t>
      </w:r>
      <w:r w:rsidR="00480A44">
        <w:t>der</w:t>
      </w:r>
      <w:r>
        <w:t xml:space="preserve"> </w:t>
      </w:r>
      <w:r w:rsidR="00480A44">
        <w:t>opleves</w:t>
      </w:r>
      <w:r>
        <w:t xml:space="preserve"> problemer med at tilgå sagerne</w:t>
      </w:r>
      <w:r w:rsidR="008B007B">
        <w:t>,</w:t>
      </w:r>
      <w:r w:rsidR="00076241">
        <w:t xml:space="preserve"> eller </w:t>
      </w:r>
      <w:r w:rsidR="00480A44">
        <w:t>er</w:t>
      </w:r>
      <w:r w:rsidR="00076241">
        <w:t xml:space="preserve"> andre spørgsmål til behandlingen af eksamensklagerne.</w:t>
      </w:r>
    </w:p>
    <w:p w14:paraId="5C10F4C8" w14:textId="118B78E5" w:rsidR="008612A6" w:rsidRDefault="008612A6" w:rsidP="0080721C">
      <w:pPr>
        <w:spacing w:after="240"/>
      </w:pPr>
    </w:p>
    <w:p w14:paraId="42202958" w14:textId="0071B723" w:rsidR="001E2836" w:rsidRDefault="00477C80" w:rsidP="001E2836">
      <w:pPr>
        <w:spacing w:after="0"/>
      </w:pPr>
      <w:r>
        <w:t>November</w:t>
      </w:r>
      <w:r w:rsidR="001E2836">
        <w:t xml:space="preserve"> 2022</w:t>
      </w:r>
    </w:p>
    <w:p w14:paraId="14FF1DB5" w14:textId="77008A67" w:rsidR="0080721C" w:rsidRDefault="001E2836" w:rsidP="0080721C">
      <w:pPr>
        <w:spacing w:after="0"/>
      </w:pPr>
      <w:r>
        <w:t>Legalitetsteamet, Det Samfundsvidenskabelige Fakultet</w:t>
      </w:r>
    </w:p>
    <w:p w14:paraId="4050FB78" w14:textId="77777777" w:rsidR="00DB2ED7" w:rsidRDefault="00DB2ED7" w:rsidP="00DB2ED7">
      <w:pPr>
        <w:pStyle w:val="NormalWeb"/>
        <w:shd w:val="clear" w:color="auto" w:fill="FFFFFF"/>
        <w:spacing w:before="0" w:beforeAutospacing="0" w:after="150" w:afterAutospacing="0"/>
        <w:textAlignment w:val="center"/>
        <w:rPr>
          <w:rFonts w:asciiTheme="minorHAnsi" w:hAnsiTheme="minorHAnsi" w:cstheme="minorHAnsi"/>
          <w:color w:val="555555"/>
          <w:highlight w:val="yellow"/>
        </w:rPr>
        <w:sectPr w:rsidR="00DB2ED7" w:rsidSect="009F4512">
          <w:footerReference w:type="default" r:id="rId11"/>
          <w:pgSz w:w="11906" w:h="16838" w:code="9"/>
          <w:pgMar w:top="1560" w:right="1134" w:bottom="284" w:left="1134" w:header="709" w:footer="709" w:gutter="0"/>
          <w:cols w:space="708"/>
          <w:docGrid w:linePitch="360"/>
        </w:sectPr>
      </w:pPr>
    </w:p>
    <w:p w14:paraId="44559A09" w14:textId="24AAF868" w:rsidR="00DB2ED7" w:rsidRPr="00405754" w:rsidRDefault="00DB2ED7" w:rsidP="00DB2ED7">
      <w:pPr>
        <w:pStyle w:val="NormalWeb"/>
        <w:shd w:val="clear" w:color="auto" w:fill="FFFFFF"/>
        <w:spacing w:before="0" w:beforeAutospacing="0" w:after="150" w:afterAutospacing="0"/>
        <w:textAlignment w:val="center"/>
        <w:rPr>
          <w:rFonts w:asciiTheme="minorHAnsi" w:hAnsiTheme="minorHAnsi" w:cstheme="minorHAnsi"/>
          <w:color w:val="555555"/>
          <w:sz w:val="22"/>
          <w:szCs w:val="22"/>
        </w:rPr>
      </w:pPr>
      <w:r w:rsidRPr="00405754">
        <w:rPr>
          <w:rFonts w:asciiTheme="minorHAnsi" w:hAnsiTheme="minorHAnsi" w:cstheme="minorHAnsi"/>
          <w:color w:val="555555"/>
          <w:sz w:val="22"/>
          <w:szCs w:val="22"/>
          <w:highlight w:val="yellow"/>
        </w:rPr>
        <w:lastRenderedPageBreak/>
        <w:t>FORSLAG/SKABELON til udtalelse i eksamensklagesag</w:t>
      </w:r>
    </w:p>
    <w:p w14:paraId="23032243" w14:textId="77777777" w:rsidR="00DB2ED7" w:rsidRPr="00405754" w:rsidRDefault="00DB2ED7" w:rsidP="00DB2ED7">
      <w:pPr>
        <w:pStyle w:val="NormalWeb"/>
        <w:shd w:val="clear" w:color="auto" w:fill="FFFFFF"/>
        <w:spacing w:before="0" w:beforeAutospacing="0" w:after="150" w:afterAutospacing="0"/>
        <w:textAlignment w:val="center"/>
        <w:rPr>
          <w:rFonts w:asciiTheme="minorHAnsi" w:hAnsiTheme="minorHAnsi" w:cstheme="minorHAnsi"/>
          <w:color w:val="FF0000"/>
          <w:sz w:val="22"/>
          <w:szCs w:val="22"/>
        </w:rPr>
      </w:pPr>
      <w:r w:rsidRPr="00405754">
        <w:rPr>
          <w:rFonts w:asciiTheme="minorHAnsi" w:hAnsiTheme="minorHAnsi" w:cstheme="minorHAnsi"/>
          <w:color w:val="FF0000"/>
          <w:sz w:val="22"/>
          <w:szCs w:val="22"/>
        </w:rPr>
        <w:t>(Vælg relevant vurdering blandt nedenstående)</w:t>
      </w:r>
    </w:p>
    <w:p w14:paraId="4A4639C2" w14:textId="77777777" w:rsidR="00DB2ED7" w:rsidRPr="00405754" w:rsidRDefault="00DB2ED7" w:rsidP="00DB2ED7">
      <w:pPr>
        <w:pStyle w:val="NormalWeb"/>
        <w:shd w:val="clear" w:color="auto" w:fill="FFFFFF"/>
        <w:spacing w:before="0" w:beforeAutospacing="0" w:after="150" w:afterAutospacing="0"/>
        <w:textAlignment w:val="center"/>
        <w:rPr>
          <w:rFonts w:asciiTheme="minorHAnsi" w:hAnsiTheme="minorHAnsi" w:cstheme="minorHAnsi"/>
          <w:color w:val="555555"/>
          <w:sz w:val="22"/>
          <w:szCs w:val="22"/>
        </w:rPr>
      </w:pPr>
      <w:r w:rsidRPr="00405754">
        <w:rPr>
          <w:rFonts w:asciiTheme="minorHAnsi" w:hAnsiTheme="minorHAnsi" w:cstheme="minorHAnsi"/>
          <w:color w:val="555555"/>
          <w:sz w:val="22"/>
          <w:szCs w:val="22"/>
        </w:rPr>
        <w:t xml:space="preserve">Det er samlet set min/vores vurdering, at eksamensbesvarelsen er udtryk for en helt uacceptabel præstation, hvilket jf. karakterbekendtgørelsen fører til karakteren ”-3”. </w:t>
      </w:r>
    </w:p>
    <w:p w14:paraId="0322A404" w14:textId="77777777" w:rsidR="00DB2ED7" w:rsidRPr="00405754" w:rsidRDefault="00DB2ED7" w:rsidP="00DB2ED7">
      <w:pPr>
        <w:pStyle w:val="NormalWeb"/>
        <w:shd w:val="clear" w:color="auto" w:fill="FFFFFF"/>
        <w:spacing w:before="0" w:beforeAutospacing="0" w:after="150" w:afterAutospacing="0"/>
        <w:textAlignment w:val="center"/>
        <w:rPr>
          <w:rFonts w:asciiTheme="minorHAnsi" w:hAnsiTheme="minorHAnsi" w:cstheme="minorHAnsi"/>
          <w:color w:val="555555"/>
          <w:sz w:val="22"/>
          <w:szCs w:val="22"/>
        </w:rPr>
      </w:pPr>
      <w:r w:rsidRPr="00405754">
        <w:rPr>
          <w:rFonts w:asciiTheme="minorHAnsi" w:hAnsiTheme="minorHAnsi" w:cstheme="minorHAnsi"/>
          <w:color w:val="555555"/>
          <w:sz w:val="22"/>
          <w:szCs w:val="22"/>
        </w:rPr>
        <w:t xml:space="preserve">Det er samlet set min/vores vurdering, at eksamensbesvarelsen er udtryk for en utilstrækkelig præstation, der ikke demonstrerer en acceptabel grad af opfyldelse af fagets målbeskrivelse, hvilket jf. karakterbekendtgørelsen fører til karakteren ”00”. </w:t>
      </w:r>
    </w:p>
    <w:p w14:paraId="62FAED71" w14:textId="77777777" w:rsidR="00DB2ED7" w:rsidRPr="00405754" w:rsidRDefault="00DB2ED7" w:rsidP="00DB2ED7">
      <w:pPr>
        <w:pStyle w:val="NormalWeb"/>
        <w:shd w:val="clear" w:color="auto" w:fill="FFFFFF"/>
        <w:spacing w:before="0" w:beforeAutospacing="0" w:after="150" w:afterAutospacing="0"/>
        <w:textAlignment w:val="center"/>
        <w:rPr>
          <w:rFonts w:asciiTheme="minorHAnsi" w:hAnsiTheme="minorHAnsi" w:cstheme="minorHAnsi"/>
          <w:color w:val="555555"/>
          <w:sz w:val="22"/>
          <w:szCs w:val="22"/>
        </w:rPr>
      </w:pPr>
      <w:r w:rsidRPr="00405754">
        <w:rPr>
          <w:rFonts w:asciiTheme="minorHAnsi" w:hAnsiTheme="minorHAnsi" w:cstheme="minorHAnsi"/>
          <w:color w:val="555555"/>
          <w:sz w:val="22"/>
          <w:szCs w:val="22"/>
        </w:rPr>
        <w:t>Det er samlet set min/vores vurdering, at eksamensbesvarelsen er udtryk for en tilstrækkelig præstation, der demonstrerer den minimalt acceptable grad af opfyldelse af fagets målbeskrivelse, hvilket jf. karakterbekendtgørelsen fører til karakteren ”02”.</w:t>
      </w:r>
    </w:p>
    <w:p w14:paraId="4F73E689" w14:textId="77777777" w:rsidR="00DB2ED7" w:rsidRPr="00405754" w:rsidRDefault="00DB2ED7" w:rsidP="00DB2ED7">
      <w:pPr>
        <w:pStyle w:val="NormalWeb"/>
        <w:shd w:val="clear" w:color="auto" w:fill="FFFFFF"/>
        <w:spacing w:before="0" w:beforeAutospacing="0" w:after="150" w:afterAutospacing="0"/>
        <w:textAlignment w:val="center"/>
        <w:rPr>
          <w:rFonts w:asciiTheme="minorHAnsi" w:hAnsiTheme="minorHAnsi" w:cstheme="minorHAnsi"/>
          <w:color w:val="555555"/>
          <w:sz w:val="22"/>
          <w:szCs w:val="22"/>
        </w:rPr>
      </w:pPr>
      <w:r w:rsidRPr="00405754">
        <w:rPr>
          <w:rFonts w:asciiTheme="minorHAnsi" w:hAnsiTheme="minorHAnsi" w:cstheme="minorHAnsi"/>
          <w:color w:val="555555"/>
          <w:sz w:val="22"/>
          <w:szCs w:val="22"/>
        </w:rPr>
        <w:t>Det er samlet set min/vores vurdering, at eksamensbesvarelsen er udtryk for en jævn præstation, der demonstrerer en mindre grad af opfyldelse af fagets målbeskrivelse med adskillige væsentlige mangler, hvilket jf. karakterbekendtgørelsen fører til karakteren ”4”.</w:t>
      </w:r>
    </w:p>
    <w:p w14:paraId="2C60087C" w14:textId="77777777" w:rsidR="00DB2ED7" w:rsidRPr="00405754" w:rsidRDefault="00DB2ED7" w:rsidP="00DB2ED7">
      <w:pPr>
        <w:pStyle w:val="NormalWeb"/>
        <w:shd w:val="clear" w:color="auto" w:fill="FFFFFF"/>
        <w:spacing w:before="0" w:beforeAutospacing="0" w:after="150" w:afterAutospacing="0"/>
        <w:textAlignment w:val="center"/>
        <w:rPr>
          <w:rFonts w:asciiTheme="minorHAnsi" w:hAnsiTheme="minorHAnsi" w:cstheme="minorHAnsi"/>
          <w:color w:val="555555"/>
          <w:sz w:val="22"/>
          <w:szCs w:val="22"/>
        </w:rPr>
      </w:pPr>
      <w:r w:rsidRPr="00405754">
        <w:rPr>
          <w:rFonts w:asciiTheme="minorHAnsi" w:hAnsiTheme="minorHAnsi" w:cstheme="minorHAnsi"/>
          <w:color w:val="555555"/>
          <w:sz w:val="22"/>
          <w:szCs w:val="22"/>
        </w:rPr>
        <w:t>Det er samlet set min/vores vurdering, at eksamensbesvarelsen er udtryk for en god præstation, der demonstrerer opfyldelse af fagets målbeskrivelse med en del mangler, hvilket jf. karakterbekendtgørelsen fører til karakteren ”7”.</w:t>
      </w:r>
    </w:p>
    <w:p w14:paraId="7B325A67" w14:textId="77777777" w:rsidR="00DB2ED7" w:rsidRPr="00405754" w:rsidRDefault="00DB2ED7" w:rsidP="00DB2ED7">
      <w:pPr>
        <w:pStyle w:val="NormalWeb"/>
        <w:shd w:val="clear" w:color="auto" w:fill="FFFFFF"/>
        <w:spacing w:before="0" w:beforeAutospacing="0" w:after="150" w:afterAutospacing="0"/>
        <w:textAlignment w:val="center"/>
        <w:rPr>
          <w:rFonts w:asciiTheme="minorHAnsi" w:hAnsiTheme="minorHAnsi" w:cstheme="minorHAnsi"/>
          <w:color w:val="555555"/>
          <w:sz w:val="22"/>
          <w:szCs w:val="22"/>
        </w:rPr>
      </w:pPr>
      <w:r w:rsidRPr="00405754">
        <w:rPr>
          <w:rFonts w:asciiTheme="minorHAnsi" w:hAnsiTheme="minorHAnsi" w:cstheme="minorHAnsi"/>
          <w:color w:val="555555"/>
          <w:sz w:val="22"/>
          <w:szCs w:val="22"/>
        </w:rPr>
        <w:t>Det er samlet set min/vores vurdering, at eksamensbesvarelsen er udtryk for en fortrinlig præstation, der demonstrerer omfattende opfyldelse af fagets målbeskrivelse med nogle mindre væsentlige mangler, hvilket jf. karakterbekendtgørelsen fører til karakteren ”10”.</w:t>
      </w:r>
    </w:p>
    <w:p w14:paraId="55C32E0F" w14:textId="77777777" w:rsidR="00DB2ED7" w:rsidRPr="00405754" w:rsidRDefault="00DB2ED7" w:rsidP="00DB2ED7">
      <w:pPr>
        <w:pStyle w:val="NormalWeb"/>
        <w:shd w:val="clear" w:color="auto" w:fill="FFFFFF"/>
        <w:spacing w:before="0" w:beforeAutospacing="0" w:after="150" w:afterAutospacing="0"/>
        <w:textAlignment w:val="center"/>
        <w:rPr>
          <w:rFonts w:asciiTheme="minorHAnsi" w:hAnsiTheme="minorHAnsi" w:cstheme="minorHAnsi"/>
          <w:color w:val="555555"/>
          <w:sz w:val="22"/>
          <w:szCs w:val="22"/>
        </w:rPr>
      </w:pPr>
      <w:r w:rsidRPr="00405754">
        <w:rPr>
          <w:rFonts w:asciiTheme="minorHAnsi" w:hAnsiTheme="minorHAnsi" w:cstheme="minorHAnsi"/>
          <w:color w:val="555555"/>
          <w:sz w:val="22"/>
          <w:szCs w:val="22"/>
        </w:rPr>
        <w:t>Det er samlet set min/vores vurdering, at eksamensbesvarelsen er udtryk for en fremragende præstation, der demonstrerer udtømmende opfyldelse af fagets målbeskrivelse med ingen eller få uvæsentlige mangler, hvilket jf. karakterbekendtgørelsen fører til karakteren ”12”.</w:t>
      </w:r>
    </w:p>
    <w:p w14:paraId="3BCACD0A" w14:textId="77777777" w:rsidR="00DB2ED7" w:rsidRPr="00405754" w:rsidRDefault="00DB2ED7" w:rsidP="00DB2ED7">
      <w:pPr>
        <w:pStyle w:val="NormalWeb"/>
        <w:shd w:val="clear" w:color="auto" w:fill="FFFFFF"/>
        <w:spacing w:before="0" w:beforeAutospacing="0" w:after="150" w:afterAutospacing="0"/>
        <w:textAlignment w:val="center"/>
        <w:rPr>
          <w:rFonts w:asciiTheme="minorHAnsi" w:hAnsiTheme="minorHAnsi" w:cstheme="minorHAnsi"/>
          <w:color w:val="555555"/>
          <w:sz w:val="22"/>
          <w:szCs w:val="22"/>
        </w:rPr>
      </w:pPr>
    </w:p>
    <w:p w14:paraId="6E28DF6F" w14:textId="77777777" w:rsidR="00DB2ED7" w:rsidRPr="00405754" w:rsidRDefault="00DB2ED7" w:rsidP="00DB2ED7">
      <w:pPr>
        <w:pStyle w:val="NormalWeb"/>
        <w:shd w:val="clear" w:color="auto" w:fill="FFFFFF"/>
        <w:spacing w:before="0" w:beforeAutospacing="0" w:after="150" w:afterAutospacing="0"/>
        <w:textAlignment w:val="center"/>
        <w:rPr>
          <w:rFonts w:asciiTheme="minorHAnsi" w:hAnsiTheme="minorHAnsi" w:cstheme="minorHAnsi"/>
          <w:color w:val="555555"/>
          <w:sz w:val="22"/>
          <w:szCs w:val="22"/>
        </w:rPr>
      </w:pPr>
      <w:r w:rsidRPr="00405754">
        <w:rPr>
          <w:rFonts w:asciiTheme="minorHAnsi" w:hAnsiTheme="minorHAnsi" w:cstheme="minorHAnsi"/>
          <w:color w:val="555555"/>
          <w:sz w:val="22"/>
          <w:szCs w:val="22"/>
        </w:rPr>
        <w:t xml:space="preserve">Det fremgår af fagets målbeskrivelse, at studerende skal kunne </w:t>
      </w:r>
      <w:r w:rsidRPr="00405754">
        <w:rPr>
          <w:rFonts w:asciiTheme="minorHAnsi" w:hAnsiTheme="minorHAnsi" w:cstheme="minorHAnsi"/>
          <w:color w:val="FF0000"/>
          <w:sz w:val="22"/>
          <w:szCs w:val="22"/>
        </w:rPr>
        <w:t>(indsæt gerne et uddrag af eller hele målbeskrivelsen for faget)</w:t>
      </w:r>
      <w:r w:rsidRPr="00405754">
        <w:rPr>
          <w:rFonts w:asciiTheme="minorHAnsi" w:hAnsiTheme="minorHAnsi" w:cstheme="minorHAnsi"/>
          <w:color w:val="555555"/>
          <w:sz w:val="22"/>
          <w:szCs w:val="22"/>
        </w:rPr>
        <w:t>:</w:t>
      </w:r>
    </w:p>
    <w:p w14:paraId="31108742" w14:textId="77777777" w:rsidR="00DB2ED7" w:rsidRPr="00405754" w:rsidRDefault="00DB2ED7" w:rsidP="00DB2ED7">
      <w:pPr>
        <w:pStyle w:val="Opstilling-punkttegn"/>
        <w:rPr>
          <w:rFonts w:cstheme="minorHAnsi"/>
        </w:rPr>
      </w:pPr>
      <w:r w:rsidRPr="00405754">
        <w:rPr>
          <w:rFonts w:cstheme="minorHAnsi"/>
        </w:rPr>
        <w:t>gøre rede for xxx</w:t>
      </w:r>
    </w:p>
    <w:p w14:paraId="6221B209" w14:textId="77777777" w:rsidR="00DB2ED7" w:rsidRPr="00405754" w:rsidRDefault="00DB2ED7" w:rsidP="00DB2ED7">
      <w:pPr>
        <w:pStyle w:val="Opstilling-punkttegn"/>
        <w:rPr>
          <w:rFonts w:cstheme="minorHAnsi"/>
        </w:rPr>
      </w:pPr>
      <w:r w:rsidRPr="00405754">
        <w:rPr>
          <w:rFonts w:cstheme="minorHAnsi"/>
        </w:rPr>
        <w:t>reflektere xxx</w:t>
      </w:r>
    </w:p>
    <w:p w14:paraId="41B7F2EA" w14:textId="77777777" w:rsidR="00DB2ED7" w:rsidRPr="00405754" w:rsidRDefault="00DB2ED7" w:rsidP="00DB2ED7">
      <w:pPr>
        <w:pStyle w:val="Opstilling-punkttegn"/>
        <w:rPr>
          <w:rFonts w:cstheme="minorHAnsi"/>
        </w:rPr>
      </w:pPr>
      <w:r w:rsidRPr="00405754">
        <w:rPr>
          <w:rFonts w:cstheme="minorHAnsi"/>
        </w:rPr>
        <w:t>xxx</w:t>
      </w:r>
    </w:p>
    <w:p w14:paraId="0B5D320B" w14:textId="0A388E32" w:rsidR="00DB2ED7" w:rsidRPr="00405754" w:rsidRDefault="00DB2ED7" w:rsidP="00DB2ED7">
      <w:pPr>
        <w:pStyle w:val="NormalWeb"/>
        <w:shd w:val="clear" w:color="auto" w:fill="FFFFFF"/>
        <w:spacing w:before="0" w:beforeAutospacing="0" w:after="150" w:afterAutospacing="0"/>
        <w:textAlignment w:val="center"/>
        <w:rPr>
          <w:rFonts w:asciiTheme="minorHAnsi" w:hAnsiTheme="minorHAnsi" w:cstheme="minorHAnsi"/>
          <w:color w:val="FF0000"/>
          <w:sz w:val="22"/>
          <w:szCs w:val="22"/>
        </w:rPr>
      </w:pPr>
      <w:r w:rsidRPr="00405754">
        <w:rPr>
          <w:rFonts w:asciiTheme="minorHAnsi" w:hAnsiTheme="minorHAnsi" w:cstheme="minorHAnsi"/>
          <w:color w:val="FF0000"/>
          <w:sz w:val="22"/>
          <w:szCs w:val="22"/>
        </w:rPr>
        <w:t>(Hvordan argumentationen skrives, afhænger af, hvordan den studerende har udformet sin klage. Nedenstående er vist et par eksempler.)</w:t>
      </w:r>
    </w:p>
    <w:p w14:paraId="11559828" w14:textId="77777777" w:rsidR="00DB2ED7" w:rsidRPr="00405754" w:rsidRDefault="00DB2ED7" w:rsidP="00DB2ED7">
      <w:pPr>
        <w:pStyle w:val="NormalWeb"/>
        <w:shd w:val="clear" w:color="auto" w:fill="FFFFFF"/>
        <w:spacing w:before="0" w:beforeAutospacing="0" w:after="150" w:afterAutospacing="0"/>
        <w:textAlignment w:val="center"/>
        <w:rPr>
          <w:rFonts w:asciiTheme="minorHAnsi" w:hAnsiTheme="minorHAnsi" w:cstheme="minorHAnsi"/>
          <w:i/>
          <w:iCs/>
          <w:color w:val="FF0000"/>
          <w:sz w:val="22"/>
          <w:szCs w:val="22"/>
        </w:rPr>
      </w:pPr>
      <w:r w:rsidRPr="00405754">
        <w:rPr>
          <w:rFonts w:asciiTheme="minorHAnsi" w:hAnsiTheme="minorHAnsi" w:cstheme="minorHAnsi"/>
          <w:i/>
          <w:iCs/>
          <w:color w:val="FF0000"/>
          <w:sz w:val="22"/>
          <w:szCs w:val="22"/>
        </w:rPr>
        <w:t>(Alt. 1)</w:t>
      </w:r>
    </w:p>
    <w:p w14:paraId="1BBAE6F0" w14:textId="77777777" w:rsidR="00DB2ED7" w:rsidRPr="00405754" w:rsidRDefault="00DB2ED7" w:rsidP="00DB2ED7">
      <w:pPr>
        <w:pStyle w:val="NormalWeb"/>
        <w:shd w:val="clear" w:color="auto" w:fill="FFFFFF"/>
        <w:spacing w:before="0" w:beforeAutospacing="0" w:after="150" w:afterAutospacing="0"/>
        <w:textAlignment w:val="center"/>
        <w:rPr>
          <w:rFonts w:asciiTheme="minorHAnsi" w:hAnsiTheme="minorHAnsi" w:cstheme="minorHAnsi"/>
          <w:color w:val="555555"/>
          <w:sz w:val="22"/>
          <w:szCs w:val="22"/>
        </w:rPr>
      </w:pPr>
      <w:r w:rsidRPr="00405754">
        <w:rPr>
          <w:rFonts w:asciiTheme="minorHAnsi" w:hAnsiTheme="minorHAnsi" w:cstheme="minorHAnsi"/>
          <w:color w:val="555555"/>
          <w:sz w:val="22"/>
          <w:szCs w:val="22"/>
        </w:rPr>
        <w:t>Den studerende skriver som begrundelse for klagen, at xxx</w:t>
      </w:r>
    </w:p>
    <w:p w14:paraId="6C3A45B3" w14:textId="77777777" w:rsidR="00DB2ED7" w:rsidRPr="00405754" w:rsidRDefault="00DB2ED7" w:rsidP="00DB2ED7">
      <w:pPr>
        <w:pStyle w:val="NormalWeb"/>
        <w:shd w:val="clear" w:color="auto" w:fill="FFFFFF"/>
        <w:spacing w:before="0" w:beforeAutospacing="0" w:after="150" w:afterAutospacing="0"/>
        <w:textAlignment w:val="center"/>
        <w:rPr>
          <w:rFonts w:asciiTheme="minorHAnsi" w:hAnsiTheme="minorHAnsi" w:cstheme="minorHAnsi"/>
          <w:color w:val="555555"/>
          <w:sz w:val="22"/>
          <w:szCs w:val="22"/>
        </w:rPr>
      </w:pPr>
      <w:r w:rsidRPr="00405754">
        <w:rPr>
          <w:rFonts w:asciiTheme="minorHAnsi" w:hAnsiTheme="minorHAnsi" w:cstheme="minorHAnsi"/>
          <w:color w:val="555555"/>
          <w:sz w:val="22"/>
          <w:szCs w:val="22"/>
        </w:rPr>
        <w:t>Hertil bemærkes, at xxx</w:t>
      </w:r>
    </w:p>
    <w:p w14:paraId="1290CCEE" w14:textId="77777777" w:rsidR="00DB2ED7" w:rsidRPr="00405754" w:rsidRDefault="00DB2ED7" w:rsidP="00DB2ED7">
      <w:pPr>
        <w:pStyle w:val="NormalWeb"/>
        <w:shd w:val="clear" w:color="auto" w:fill="FFFFFF"/>
        <w:spacing w:before="0" w:beforeAutospacing="0" w:after="150" w:afterAutospacing="0"/>
        <w:textAlignment w:val="center"/>
        <w:rPr>
          <w:rFonts w:asciiTheme="minorHAnsi" w:hAnsiTheme="minorHAnsi" w:cstheme="minorHAnsi"/>
          <w:i/>
          <w:iCs/>
          <w:color w:val="FF0000"/>
          <w:sz w:val="22"/>
          <w:szCs w:val="22"/>
        </w:rPr>
      </w:pPr>
      <w:r w:rsidRPr="00405754">
        <w:rPr>
          <w:rFonts w:asciiTheme="minorHAnsi" w:hAnsiTheme="minorHAnsi" w:cstheme="minorHAnsi"/>
          <w:i/>
          <w:iCs/>
          <w:color w:val="FF0000"/>
          <w:sz w:val="22"/>
          <w:szCs w:val="22"/>
        </w:rPr>
        <w:t>(Alt. 2)</w:t>
      </w:r>
    </w:p>
    <w:p w14:paraId="58128553" w14:textId="77777777" w:rsidR="00DB2ED7" w:rsidRPr="00405754" w:rsidRDefault="00DB2ED7" w:rsidP="00DB2ED7">
      <w:pPr>
        <w:pStyle w:val="NormalWeb"/>
        <w:shd w:val="clear" w:color="auto" w:fill="FFFFFF"/>
        <w:spacing w:before="0" w:beforeAutospacing="0" w:after="150" w:afterAutospacing="0"/>
        <w:textAlignment w:val="center"/>
        <w:rPr>
          <w:rFonts w:asciiTheme="minorHAnsi" w:hAnsiTheme="minorHAnsi" w:cstheme="minorHAnsi"/>
          <w:color w:val="555555"/>
          <w:sz w:val="22"/>
          <w:szCs w:val="22"/>
        </w:rPr>
      </w:pPr>
      <w:r w:rsidRPr="00405754">
        <w:rPr>
          <w:rFonts w:asciiTheme="minorHAnsi" w:hAnsiTheme="minorHAnsi" w:cstheme="minorHAnsi"/>
          <w:color w:val="555555"/>
          <w:sz w:val="22"/>
          <w:szCs w:val="22"/>
        </w:rPr>
        <w:t>Nedenstående følger en gennemgang af de enkelte delspørgsmål med henvisning til den studerendes kommentarer i klagen og min/vores vurdering af målopfyldelsen (og evt. pointgivning for de enkelte delspørgsmål.</w:t>
      </w:r>
    </w:p>
    <w:p w14:paraId="5991AA33" w14:textId="77777777" w:rsidR="00DB2ED7" w:rsidRPr="00405754" w:rsidRDefault="00DB2ED7" w:rsidP="00DB2ED7">
      <w:pPr>
        <w:pStyle w:val="NormalWeb"/>
        <w:shd w:val="clear" w:color="auto" w:fill="FFFFFF"/>
        <w:spacing w:before="0" w:beforeAutospacing="0" w:after="150" w:afterAutospacing="0"/>
        <w:textAlignment w:val="center"/>
        <w:rPr>
          <w:rFonts w:asciiTheme="minorHAnsi" w:hAnsiTheme="minorHAnsi" w:cstheme="minorHAnsi"/>
          <w:color w:val="555555"/>
          <w:sz w:val="22"/>
          <w:szCs w:val="22"/>
        </w:rPr>
      </w:pPr>
      <w:r w:rsidRPr="00405754">
        <w:rPr>
          <w:rFonts w:asciiTheme="minorHAnsi" w:hAnsiTheme="minorHAnsi" w:cstheme="minorHAnsi"/>
          <w:color w:val="555555"/>
          <w:sz w:val="22"/>
          <w:szCs w:val="22"/>
        </w:rPr>
        <w:t>Spørgsmål 1:</w:t>
      </w:r>
    </w:p>
    <w:p w14:paraId="33ECBC1C" w14:textId="273C2E81" w:rsidR="00DB2ED7" w:rsidRPr="00405754" w:rsidRDefault="00DB2ED7" w:rsidP="00DB2ED7">
      <w:pPr>
        <w:pStyle w:val="NormalWeb"/>
        <w:shd w:val="clear" w:color="auto" w:fill="FFFFFF"/>
        <w:spacing w:before="0" w:beforeAutospacing="0" w:after="150" w:afterAutospacing="0"/>
        <w:textAlignment w:val="center"/>
        <w:rPr>
          <w:rFonts w:asciiTheme="minorHAnsi" w:hAnsiTheme="minorHAnsi" w:cstheme="minorHAnsi"/>
          <w:color w:val="555555"/>
          <w:sz w:val="22"/>
          <w:szCs w:val="22"/>
        </w:rPr>
      </w:pPr>
      <w:r w:rsidRPr="00405754">
        <w:rPr>
          <w:rFonts w:asciiTheme="minorHAnsi" w:hAnsiTheme="minorHAnsi" w:cstheme="minorHAnsi"/>
          <w:color w:val="555555"/>
          <w:sz w:val="22"/>
          <w:szCs w:val="22"/>
        </w:rPr>
        <w:t>Spørgsmål 2:</w:t>
      </w:r>
    </w:p>
    <w:p w14:paraId="4AD0D844" w14:textId="56AAF44B" w:rsidR="00DB2ED7" w:rsidRPr="00405754" w:rsidRDefault="00DB2ED7" w:rsidP="00DB2ED7">
      <w:pPr>
        <w:pStyle w:val="NormalWeb"/>
        <w:shd w:val="clear" w:color="auto" w:fill="FFFFFF"/>
        <w:spacing w:before="0" w:beforeAutospacing="0" w:after="150" w:afterAutospacing="0"/>
        <w:textAlignment w:val="center"/>
        <w:rPr>
          <w:rFonts w:asciiTheme="minorHAnsi" w:hAnsiTheme="minorHAnsi" w:cstheme="minorHAnsi"/>
          <w:color w:val="555555"/>
          <w:sz w:val="22"/>
          <w:szCs w:val="22"/>
        </w:rPr>
      </w:pPr>
      <w:r w:rsidRPr="00405754">
        <w:rPr>
          <w:rFonts w:asciiTheme="minorHAnsi" w:hAnsiTheme="minorHAnsi" w:cstheme="minorHAnsi"/>
          <w:color w:val="555555"/>
          <w:sz w:val="22"/>
          <w:szCs w:val="22"/>
        </w:rPr>
        <w:t>Spørgsmål 3:</w:t>
      </w:r>
    </w:p>
    <w:p w14:paraId="61C3AA29" w14:textId="251C2F46" w:rsidR="00405754" w:rsidRPr="00405754" w:rsidRDefault="00405754">
      <w:pPr>
        <w:rPr>
          <w:rFonts w:eastAsia="Times New Roman" w:cstheme="minorHAnsi"/>
          <w:i/>
          <w:iCs/>
          <w:color w:val="555555"/>
          <w:sz w:val="20"/>
          <w:szCs w:val="20"/>
          <w:lang w:eastAsia="da-DK"/>
        </w:rPr>
      </w:pPr>
      <w:r w:rsidRPr="00405754">
        <w:rPr>
          <w:rFonts w:eastAsia="Times New Roman" w:cstheme="minorHAnsi"/>
          <w:i/>
          <w:iCs/>
          <w:color w:val="555555"/>
          <w:sz w:val="20"/>
          <w:szCs w:val="20"/>
          <w:lang w:eastAsia="da-DK"/>
        </w:rPr>
        <w:lastRenderedPageBreak/>
        <w:t>(fortsættes næste side)</w:t>
      </w:r>
    </w:p>
    <w:p w14:paraId="542465A1" w14:textId="50DA12FA" w:rsidR="00DB2ED7" w:rsidRPr="00405754" w:rsidRDefault="00DB2ED7" w:rsidP="00DB2ED7">
      <w:pPr>
        <w:pStyle w:val="NormalWeb"/>
        <w:shd w:val="clear" w:color="auto" w:fill="FFFFFF"/>
        <w:spacing w:before="0" w:beforeAutospacing="0" w:after="150" w:afterAutospacing="0"/>
        <w:textAlignment w:val="center"/>
        <w:rPr>
          <w:rFonts w:asciiTheme="minorHAnsi" w:hAnsiTheme="minorHAnsi" w:cstheme="minorHAnsi"/>
          <w:b/>
          <w:bCs/>
          <w:color w:val="555555"/>
          <w:sz w:val="22"/>
          <w:szCs w:val="22"/>
        </w:rPr>
      </w:pPr>
      <w:r w:rsidRPr="00405754">
        <w:rPr>
          <w:rFonts w:asciiTheme="minorHAnsi" w:hAnsiTheme="minorHAnsi" w:cstheme="minorHAnsi"/>
          <w:b/>
          <w:bCs/>
          <w:color w:val="555555"/>
          <w:sz w:val="22"/>
          <w:szCs w:val="22"/>
        </w:rPr>
        <w:t>Opsummerende:</w:t>
      </w:r>
    </w:p>
    <w:p w14:paraId="135BC721" w14:textId="77777777" w:rsidR="00DB2ED7" w:rsidRPr="00405754" w:rsidRDefault="00DB2ED7" w:rsidP="00DB2ED7">
      <w:pPr>
        <w:pStyle w:val="NormalWeb"/>
        <w:shd w:val="clear" w:color="auto" w:fill="FFFFFF"/>
        <w:spacing w:before="0" w:beforeAutospacing="0" w:after="150" w:afterAutospacing="0"/>
        <w:textAlignment w:val="center"/>
        <w:rPr>
          <w:rFonts w:asciiTheme="minorHAnsi" w:hAnsiTheme="minorHAnsi" w:cstheme="minorHAnsi"/>
          <w:color w:val="555555"/>
          <w:sz w:val="22"/>
          <w:szCs w:val="22"/>
        </w:rPr>
      </w:pPr>
      <w:r w:rsidRPr="00405754">
        <w:rPr>
          <w:rFonts w:asciiTheme="minorHAnsi" w:hAnsiTheme="minorHAnsi" w:cstheme="minorHAnsi"/>
          <w:color w:val="555555"/>
          <w:sz w:val="22"/>
          <w:szCs w:val="22"/>
        </w:rPr>
        <w:t>(Hvis pointgivning pr. delspørgsmål er medtaget vil det være fint med en sammentælling af point, som sammenholdes med kravet for at bestå.)</w:t>
      </w:r>
    </w:p>
    <w:p w14:paraId="0AF23AC3" w14:textId="77777777" w:rsidR="00DB2ED7" w:rsidRPr="00405754" w:rsidRDefault="00DB2ED7" w:rsidP="00DB2ED7">
      <w:pPr>
        <w:pStyle w:val="pf0"/>
        <w:rPr>
          <w:rFonts w:asciiTheme="minorHAnsi" w:hAnsiTheme="minorHAnsi" w:cstheme="minorHAnsi"/>
          <w:color w:val="FF0000"/>
          <w:sz w:val="22"/>
          <w:szCs w:val="22"/>
        </w:rPr>
      </w:pPr>
      <w:r w:rsidRPr="00405754">
        <w:rPr>
          <w:rFonts w:asciiTheme="minorHAnsi" w:hAnsiTheme="minorHAnsi" w:cstheme="minorHAnsi"/>
          <w:color w:val="555555"/>
          <w:sz w:val="22"/>
          <w:szCs w:val="22"/>
        </w:rPr>
        <w:t xml:space="preserve">Det er samlet set (ikke) min/vores vurdering, at eksamensbesvarelsen i xx grad opfylder fagets målbeskrivelse, idet </w:t>
      </w:r>
      <w:r w:rsidRPr="00405754">
        <w:rPr>
          <w:rFonts w:asciiTheme="minorHAnsi" w:hAnsiTheme="minorHAnsi" w:cstheme="minorHAnsi"/>
          <w:color w:val="555555"/>
          <w:sz w:val="22"/>
          <w:szCs w:val="22"/>
          <w:highlight w:val="yellow"/>
        </w:rPr>
        <w:t>xxx</w:t>
      </w:r>
      <w:r w:rsidRPr="00405754">
        <w:rPr>
          <w:rFonts w:asciiTheme="minorHAnsi" w:hAnsiTheme="minorHAnsi" w:cstheme="minorHAnsi"/>
          <w:color w:val="555555"/>
          <w:sz w:val="22"/>
          <w:szCs w:val="22"/>
        </w:rPr>
        <w:t xml:space="preserve"> </w:t>
      </w:r>
      <w:r w:rsidRPr="00405754">
        <w:rPr>
          <w:rFonts w:asciiTheme="minorHAnsi" w:hAnsiTheme="minorHAnsi" w:cstheme="minorHAnsi"/>
          <w:color w:val="FF0000"/>
          <w:sz w:val="22"/>
          <w:szCs w:val="22"/>
        </w:rPr>
        <w:t xml:space="preserve">(Henvis direkte til hvad der ikke vurderes opfyldt, jf. målbeskrivelsen. Det er fint, hvis noget af dette kan genfindes i kommentarerne til de enkelte delspørgsmål.) </w:t>
      </w:r>
    </w:p>
    <w:p w14:paraId="2B4E5430" w14:textId="23804560" w:rsidR="00F74F48" w:rsidRPr="00405754" w:rsidRDefault="00DB2ED7" w:rsidP="00DB2ED7">
      <w:pPr>
        <w:pStyle w:val="pf0"/>
        <w:rPr>
          <w:rFonts w:asciiTheme="minorHAnsi" w:hAnsiTheme="minorHAnsi" w:cstheme="minorHAnsi"/>
          <w:sz w:val="22"/>
          <w:szCs w:val="22"/>
        </w:rPr>
      </w:pPr>
      <w:r w:rsidRPr="00405754">
        <w:rPr>
          <w:rFonts w:asciiTheme="minorHAnsi" w:hAnsiTheme="minorHAnsi" w:cstheme="minorHAnsi"/>
          <w:color w:val="555555"/>
          <w:sz w:val="22"/>
          <w:szCs w:val="22"/>
        </w:rPr>
        <w:t>Jeg/Vi anbefaler på denne baggrund, at klageren (ikke) får medhold i klagen.</w:t>
      </w:r>
    </w:p>
    <w:sectPr w:rsidR="00F74F48" w:rsidRPr="00405754" w:rsidSect="00405754">
      <w:pgSz w:w="11906" w:h="16838" w:code="9"/>
      <w:pgMar w:top="1418"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3B927" w14:textId="77777777" w:rsidR="000C554C" w:rsidRDefault="000C554C" w:rsidP="00DB2ED7">
      <w:pPr>
        <w:spacing w:after="0" w:line="240" w:lineRule="auto"/>
      </w:pPr>
      <w:r>
        <w:separator/>
      </w:r>
    </w:p>
  </w:endnote>
  <w:endnote w:type="continuationSeparator" w:id="0">
    <w:p w14:paraId="02FBA2B2" w14:textId="77777777" w:rsidR="000C554C" w:rsidRDefault="000C554C" w:rsidP="00DB2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088975"/>
      <w:docPartObj>
        <w:docPartGallery w:val="Page Numbers (Bottom of Page)"/>
        <w:docPartUnique/>
      </w:docPartObj>
    </w:sdtPr>
    <w:sdtContent>
      <w:sdt>
        <w:sdtPr>
          <w:id w:val="-1769616900"/>
          <w:docPartObj>
            <w:docPartGallery w:val="Page Numbers (Top of Page)"/>
            <w:docPartUnique/>
          </w:docPartObj>
        </w:sdtPr>
        <w:sdtContent>
          <w:p w14:paraId="566B5030" w14:textId="18A7A629" w:rsidR="009F4512" w:rsidRDefault="009F4512">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6C4E0B3" w14:textId="77777777" w:rsidR="00DB2ED7" w:rsidRDefault="00DB2ED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B684B" w14:textId="77777777" w:rsidR="000C554C" w:rsidRDefault="000C554C" w:rsidP="00DB2ED7">
      <w:pPr>
        <w:spacing w:after="0" w:line="240" w:lineRule="auto"/>
      </w:pPr>
      <w:r>
        <w:separator/>
      </w:r>
    </w:p>
  </w:footnote>
  <w:footnote w:type="continuationSeparator" w:id="0">
    <w:p w14:paraId="3D843C8B" w14:textId="77777777" w:rsidR="000C554C" w:rsidRDefault="000C554C" w:rsidP="00DB2E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CE42C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148E3259"/>
    <w:multiLevelType w:val="hybridMultilevel"/>
    <w:tmpl w:val="748816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59047B8"/>
    <w:multiLevelType w:val="hybridMultilevel"/>
    <w:tmpl w:val="A10E46F2"/>
    <w:lvl w:ilvl="0" w:tplc="5D9EF2D6">
      <w:start w:val="1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305495F"/>
    <w:multiLevelType w:val="hybridMultilevel"/>
    <w:tmpl w:val="FDEE38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00068810">
    <w:abstractNumId w:val="1"/>
  </w:num>
  <w:num w:numId="2" w16cid:durableId="1817337450">
    <w:abstractNumId w:val="0"/>
  </w:num>
  <w:num w:numId="3" w16cid:durableId="622419578">
    <w:abstractNumId w:val="2"/>
  </w:num>
  <w:num w:numId="4" w16cid:durableId="1962345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F87"/>
    <w:rsid w:val="000658B5"/>
    <w:rsid w:val="00076241"/>
    <w:rsid w:val="000851C4"/>
    <w:rsid w:val="000C554C"/>
    <w:rsid w:val="000C5DD4"/>
    <w:rsid w:val="001E2836"/>
    <w:rsid w:val="002B41DC"/>
    <w:rsid w:val="003C2F87"/>
    <w:rsid w:val="003C7EFD"/>
    <w:rsid w:val="0040126C"/>
    <w:rsid w:val="00405754"/>
    <w:rsid w:val="00424EF5"/>
    <w:rsid w:val="00477C80"/>
    <w:rsid w:val="00480A44"/>
    <w:rsid w:val="004F1E2E"/>
    <w:rsid w:val="00512F3C"/>
    <w:rsid w:val="00577E62"/>
    <w:rsid w:val="005C0639"/>
    <w:rsid w:val="005F3D01"/>
    <w:rsid w:val="005F6837"/>
    <w:rsid w:val="007409FE"/>
    <w:rsid w:val="0080721C"/>
    <w:rsid w:val="0083341D"/>
    <w:rsid w:val="0083713D"/>
    <w:rsid w:val="008612A6"/>
    <w:rsid w:val="00875926"/>
    <w:rsid w:val="00881CCD"/>
    <w:rsid w:val="008B007B"/>
    <w:rsid w:val="008B354F"/>
    <w:rsid w:val="008C5701"/>
    <w:rsid w:val="008F0FFA"/>
    <w:rsid w:val="009F4512"/>
    <w:rsid w:val="00B73ABE"/>
    <w:rsid w:val="00D74178"/>
    <w:rsid w:val="00D909FF"/>
    <w:rsid w:val="00DB2ED7"/>
    <w:rsid w:val="00DC152C"/>
    <w:rsid w:val="00EB045D"/>
    <w:rsid w:val="00F74F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BC3F3"/>
  <w15:chartTrackingRefBased/>
  <w15:docId w15:val="{896293C5-F2A3-4BD8-ABDB-2ABB3773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4F1E2E"/>
    <w:rPr>
      <w:color w:val="0563C1" w:themeColor="hyperlink"/>
      <w:u w:val="single"/>
    </w:rPr>
  </w:style>
  <w:style w:type="character" w:styleId="Ulstomtale">
    <w:name w:val="Unresolved Mention"/>
    <w:basedOn w:val="Standardskrifttypeiafsnit"/>
    <w:uiPriority w:val="99"/>
    <w:semiHidden/>
    <w:unhideWhenUsed/>
    <w:rsid w:val="004F1E2E"/>
    <w:rPr>
      <w:color w:val="605E5C"/>
      <w:shd w:val="clear" w:color="auto" w:fill="E1DFDD"/>
    </w:rPr>
  </w:style>
  <w:style w:type="paragraph" w:customStyle="1" w:styleId="paragraf">
    <w:name w:val="paragraf"/>
    <w:basedOn w:val="Normal"/>
    <w:rsid w:val="008F0FFA"/>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liste1">
    <w:name w:val="liste1"/>
    <w:basedOn w:val="Normal"/>
    <w:rsid w:val="008F0FF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8F0FFA"/>
  </w:style>
  <w:style w:type="character" w:styleId="Kommentarhenvisning">
    <w:name w:val="annotation reference"/>
    <w:basedOn w:val="Standardskrifttypeiafsnit"/>
    <w:uiPriority w:val="99"/>
    <w:semiHidden/>
    <w:unhideWhenUsed/>
    <w:rsid w:val="00076241"/>
    <w:rPr>
      <w:sz w:val="16"/>
      <w:szCs w:val="16"/>
    </w:rPr>
  </w:style>
  <w:style w:type="paragraph" w:styleId="Kommentartekst">
    <w:name w:val="annotation text"/>
    <w:basedOn w:val="Normal"/>
    <w:link w:val="KommentartekstTegn"/>
    <w:uiPriority w:val="99"/>
    <w:unhideWhenUsed/>
    <w:rsid w:val="00076241"/>
    <w:pPr>
      <w:spacing w:line="240" w:lineRule="auto"/>
    </w:pPr>
    <w:rPr>
      <w:sz w:val="20"/>
      <w:szCs w:val="20"/>
    </w:rPr>
  </w:style>
  <w:style w:type="character" w:customStyle="1" w:styleId="KommentartekstTegn">
    <w:name w:val="Kommentartekst Tegn"/>
    <w:basedOn w:val="Standardskrifttypeiafsnit"/>
    <w:link w:val="Kommentartekst"/>
    <w:uiPriority w:val="99"/>
    <w:rsid w:val="00076241"/>
    <w:rPr>
      <w:sz w:val="20"/>
      <w:szCs w:val="20"/>
    </w:rPr>
  </w:style>
  <w:style w:type="paragraph" w:styleId="Kommentaremne">
    <w:name w:val="annotation subject"/>
    <w:basedOn w:val="Kommentartekst"/>
    <w:next w:val="Kommentartekst"/>
    <w:link w:val="KommentaremneTegn"/>
    <w:uiPriority w:val="99"/>
    <w:semiHidden/>
    <w:unhideWhenUsed/>
    <w:rsid w:val="00076241"/>
    <w:rPr>
      <w:b/>
      <w:bCs/>
    </w:rPr>
  </w:style>
  <w:style w:type="character" w:customStyle="1" w:styleId="KommentaremneTegn">
    <w:name w:val="Kommentaremne Tegn"/>
    <w:basedOn w:val="KommentartekstTegn"/>
    <w:link w:val="Kommentaremne"/>
    <w:uiPriority w:val="99"/>
    <w:semiHidden/>
    <w:rsid w:val="00076241"/>
    <w:rPr>
      <w:b/>
      <w:bCs/>
      <w:sz w:val="20"/>
      <w:szCs w:val="20"/>
    </w:rPr>
  </w:style>
  <w:style w:type="character" w:styleId="BesgtLink">
    <w:name w:val="FollowedHyperlink"/>
    <w:basedOn w:val="Standardskrifttypeiafsnit"/>
    <w:uiPriority w:val="99"/>
    <w:semiHidden/>
    <w:unhideWhenUsed/>
    <w:rsid w:val="00512F3C"/>
    <w:rPr>
      <w:color w:val="954F72" w:themeColor="followedHyperlink"/>
      <w:u w:val="single"/>
    </w:rPr>
  </w:style>
  <w:style w:type="paragraph" w:styleId="Korrektur">
    <w:name w:val="Revision"/>
    <w:hidden/>
    <w:uiPriority w:val="99"/>
    <w:semiHidden/>
    <w:rsid w:val="00512F3C"/>
    <w:pPr>
      <w:spacing w:after="0" w:line="240" w:lineRule="auto"/>
    </w:pPr>
  </w:style>
  <w:style w:type="paragraph" w:styleId="Listeafsnit">
    <w:name w:val="List Paragraph"/>
    <w:basedOn w:val="Normal"/>
    <w:uiPriority w:val="34"/>
    <w:qFormat/>
    <w:rsid w:val="0080721C"/>
    <w:pPr>
      <w:ind w:left="720"/>
      <w:contextualSpacing/>
    </w:pPr>
  </w:style>
  <w:style w:type="paragraph" w:styleId="NormalWeb">
    <w:name w:val="Normal (Web)"/>
    <w:basedOn w:val="Normal"/>
    <w:uiPriority w:val="99"/>
    <w:unhideWhenUsed/>
    <w:rsid w:val="00DB2ED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Opstilling-punkttegn">
    <w:name w:val="List Bullet"/>
    <w:basedOn w:val="Normal"/>
    <w:uiPriority w:val="99"/>
    <w:unhideWhenUsed/>
    <w:rsid w:val="00DB2ED7"/>
    <w:pPr>
      <w:numPr>
        <w:numId w:val="2"/>
      </w:numPr>
      <w:contextualSpacing/>
    </w:pPr>
  </w:style>
  <w:style w:type="paragraph" w:customStyle="1" w:styleId="pf0">
    <w:name w:val="pf0"/>
    <w:basedOn w:val="Normal"/>
    <w:rsid w:val="00DB2ED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f01">
    <w:name w:val="cf01"/>
    <w:basedOn w:val="Standardskrifttypeiafsnit"/>
    <w:rsid w:val="00DB2ED7"/>
    <w:rPr>
      <w:rFonts w:ascii="Segoe UI" w:hAnsi="Segoe UI" w:cs="Segoe UI" w:hint="default"/>
      <w:sz w:val="18"/>
      <w:szCs w:val="18"/>
    </w:rPr>
  </w:style>
  <w:style w:type="paragraph" w:styleId="Sidehoved">
    <w:name w:val="header"/>
    <w:basedOn w:val="Normal"/>
    <w:link w:val="SidehovedTegn"/>
    <w:uiPriority w:val="99"/>
    <w:unhideWhenUsed/>
    <w:rsid w:val="00DB2ED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B2ED7"/>
  </w:style>
  <w:style w:type="paragraph" w:styleId="Sidefod">
    <w:name w:val="footer"/>
    <w:basedOn w:val="Normal"/>
    <w:link w:val="SidefodTegn"/>
    <w:uiPriority w:val="99"/>
    <w:unhideWhenUsed/>
    <w:rsid w:val="00DB2ED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B2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571272">
      <w:bodyDiv w:val="1"/>
      <w:marLeft w:val="0"/>
      <w:marRight w:val="0"/>
      <w:marTop w:val="0"/>
      <w:marBottom w:val="0"/>
      <w:divBdr>
        <w:top w:val="none" w:sz="0" w:space="0" w:color="auto"/>
        <w:left w:val="none" w:sz="0" w:space="0" w:color="auto"/>
        <w:bottom w:val="none" w:sz="0" w:space="0" w:color="auto"/>
        <w:right w:val="none" w:sz="0" w:space="0" w:color="auto"/>
      </w:divBdr>
    </w:div>
    <w:div w:id="1091437945">
      <w:bodyDiv w:val="1"/>
      <w:marLeft w:val="0"/>
      <w:marRight w:val="0"/>
      <w:marTop w:val="0"/>
      <w:marBottom w:val="0"/>
      <w:divBdr>
        <w:top w:val="none" w:sz="0" w:space="0" w:color="auto"/>
        <w:left w:val="none" w:sz="0" w:space="0" w:color="auto"/>
        <w:bottom w:val="none" w:sz="0" w:space="0" w:color="auto"/>
        <w:right w:val="none" w:sz="0" w:space="0" w:color="auto"/>
      </w:divBdr>
    </w:div>
    <w:div w:id="191542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tsinformation.dk/eli/lta/2022/11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amfklager@sam.sdu.dk"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C80B9-AB45-40CB-B87B-FD0969CAE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904</Words>
  <Characters>5515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Bruun</dc:creator>
  <cp:keywords/>
  <dc:description/>
  <cp:lastModifiedBy>Mette Mathilde Pedersen</cp:lastModifiedBy>
  <cp:revision>2</cp:revision>
  <cp:lastPrinted>2022-11-07T09:02:00Z</cp:lastPrinted>
  <dcterms:created xsi:type="dcterms:W3CDTF">2025-09-17T12:16:00Z</dcterms:created>
  <dcterms:modified xsi:type="dcterms:W3CDTF">2025-09-17T12:16:00Z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{9F1B5E08-384B-4A05-B9F5-BE4935F82CED}</vt:lpwstr>
  </property>
</Properties>
</file>