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71C3" w14:textId="2BED5702" w:rsidR="6A258DAC" w:rsidRDefault="6A258DAC" w:rsidP="6A258DAC">
      <w:pPr>
        <w:pStyle w:val="Titel"/>
        <w:rPr>
          <w:sz w:val="24"/>
          <w:szCs w:val="24"/>
        </w:rPr>
      </w:pPr>
      <w:r w:rsidRPr="6A258DAC">
        <w:rPr>
          <w:sz w:val="24"/>
          <w:szCs w:val="24"/>
        </w:rPr>
        <w:t>HANDLINGSPLAN IKV APV 2021</w:t>
      </w:r>
    </w:p>
    <w:p w14:paraId="0DB3347B" w14:textId="16B011E2" w:rsidR="71F3758F" w:rsidRDefault="71F3758F" w:rsidP="71F3758F">
      <w:pPr>
        <w:pStyle w:val="Titel"/>
        <w:rPr>
          <w:sz w:val="24"/>
          <w:szCs w:val="24"/>
        </w:rPr>
      </w:pPr>
      <w:r w:rsidRPr="71F3758F">
        <w:rPr>
          <w:sz w:val="24"/>
          <w:szCs w:val="24"/>
        </w:rPr>
        <w:t>Fokuspunkter</w:t>
      </w:r>
    </w:p>
    <w:p w14:paraId="626C63AD" w14:textId="7E0581B1" w:rsidR="71F3758F" w:rsidRDefault="71F3758F" w:rsidP="0B2FCA5C">
      <w:pPr>
        <w:pStyle w:val="Listeafsnit"/>
        <w:numPr>
          <w:ilvl w:val="0"/>
          <w:numId w:val="8"/>
        </w:numPr>
        <w:rPr>
          <w:rFonts w:eastAsiaTheme="minorEastAsia"/>
          <w:sz w:val="24"/>
          <w:szCs w:val="24"/>
        </w:rPr>
      </w:pPr>
      <w:r w:rsidRPr="0B2FCA5C">
        <w:rPr>
          <w:sz w:val="24"/>
          <w:szCs w:val="24"/>
        </w:rPr>
        <w:t>Stress, selvledelse og ensomhed</w:t>
      </w:r>
    </w:p>
    <w:p w14:paraId="6C29349C" w14:textId="57A9DFC4" w:rsidR="71F3758F" w:rsidRDefault="71F3758F" w:rsidP="0B2FCA5C">
      <w:pPr>
        <w:pStyle w:val="Listeafsnit"/>
        <w:numPr>
          <w:ilvl w:val="0"/>
          <w:numId w:val="8"/>
        </w:numPr>
        <w:rPr>
          <w:rFonts w:eastAsiaTheme="minorEastAsia"/>
          <w:sz w:val="24"/>
          <w:szCs w:val="24"/>
        </w:rPr>
      </w:pPr>
      <w:r w:rsidRPr="0B2FCA5C">
        <w:rPr>
          <w:sz w:val="24"/>
          <w:szCs w:val="24"/>
        </w:rPr>
        <w:t>Kollegiale fællesskaber - hvordan støtter vi hinanden</w:t>
      </w:r>
    </w:p>
    <w:p w14:paraId="0C8134ED" w14:textId="2FAAED1A" w:rsidR="71F3758F" w:rsidRDefault="71F3758F" w:rsidP="0B2FCA5C">
      <w:pPr>
        <w:pStyle w:val="Listeafsnit"/>
        <w:numPr>
          <w:ilvl w:val="0"/>
          <w:numId w:val="8"/>
        </w:numPr>
        <w:rPr>
          <w:rFonts w:eastAsiaTheme="minorEastAsia"/>
          <w:sz w:val="24"/>
          <w:szCs w:val="24"/>
        </w:rPr>
      </w:pPr>
      <w:r w:rsidRPr="6A258DAC">
        <w:rPr>
          <w:sz w:val="24"/>
          <w:szCs w:val="24"/>
        </w:rPr>
        <w:t>Prioritering af arbejdet og ledelses sparring og ledelsesmæssig anerkendelse</w:t>
      </w:r>
    </w:p>
    <w:p w14:paraId="0A4D269B" w14:textId="73F7DB52" w:rsidR="71F3758F" w:rsidRDefault="71F3758F" w:rsidP="0B2FCA5C">
      <w:pPr>
        <w:pStyle w:val="Listeafsnit"/>
        <w:numPr>
          <w:ilvl w:val="0"/>
          <w:numId w:val="8"/>
        </w:numPr>
        <w:rPr>
          <w:rFonts w:eastAsiaTheme="minorEastAsia"/>
          <w:sz w:val="24"/>
          <w:szCs w:val="24"/>
        </w:rPr>
      </w:pPr>
      <w:r w:rsidRPr="0B2FCA5C">
        <w:rPr>
          <w:sz w:val="24"/>
          <w:szCs w:val="24"/>
        </w:rPr>
        <w:t>Karriereperspektiver – TAP, juniorforskere og lektorer</w:t>
      </w:r>
    </w:p>
    <w:p w14:paraId="2E5AD2B9" w14:textId="6F9069AB" w:rsidR="71F3758F" w:rsidRDefault="71F3758F" w:rsidP="09A570BC">
      <w:pPr>
        <w:pStyle w:val="Titel"/>
        <w:rPr>
          <w:rFonts w:ascii="Cambria" w:hAnsi="Cambria"/>
          <w:bCs/>
        </w:rPr>
      </w:pPr>
    </w:p>
    <w:p w14:paraId="0BD6AF9E" w14:textId="77777777" w:rsidR="00CA552F" w:rsidRDefault="584C816A" w:rsidP="0B2FCA5C">
      <w:pPr>
        <w:pStyle w:val="Titel"/>
        <w:rPr>
          <w:sz w:val="24"/>
          <w:szCs w:val="24"/>
        </w:rPr>
      </w:pPr>
      <w:r w:rsidRPr="09A570BC">
        <w:rPr>
          <w:sz w:val="24"/>
          <w:szCs w:val="24"/>
        </w:rPr>
        <w:t>Tids- og handlings</w:t>
      </w:r>
      <w:r w:rsidR="44371C14" w:rsidRPr="09A570BC">
        <w:rPr>
          <w:sz w:val="24"/>
          <w:szCs w:val="24"/>
        </w:rPr>
        <w:t>plan for APV og trivselsmåling</w:t>
      </w:r>
    </w:p>
    <w:tbl>
      <w:tblPr>
        <w:tblW w:w="1360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2380"/>
        <w:gridCol w:w="2101"/>
        <w:gridCol w:w="3404"/>
        <w:gridCol w:w="2242"/>
        <w:gridCol w:w="898"/>
        <w:gridCol w:w="2259"/>
        <w:gridCol w:w="963"/>
      </w:tblGrid>
      <w:tr w:rsidR="0B2FCA5C" w14:paraId="3F3EA51F" w14:textId="77777777" w:rsidTr="6A258DAC">
        <w:tc>
          <w:tcPr>
            <w:tcW w:w="3148" w:type="dxa"/>
            <w:gridSpan w:val="2"/>
            <w:tcBorders>
              <w:bottom w:val="nil"/>
            </w:tcBorders>
            <w:shd w:val="clear" w:color="auto" w:fill="F3F3F3"/>
          </w:tcPr>
          <w:p w14:paraId="196854C7" w14:textId="69C8FB8C" w:rsidR="002F6B09" w:rsidRDefault="002F6B09" w:rsidP="0B2FCA5C">
            <w:pPr>
              <w:spacing w:after="0"/>
              <w:jc w:val="center"/>
              <w:rPr>
                <w:rFonts w:cs="Arial"/>
                <w:b/>
                <w:bCs/>
                <w:sz w:val="20"/>
                <w:szCs w:val="20"/>
              </w:rPr>
            </w:pPr>
            <w:r w:rsidRPr="0B2FCA5C">
              <w:rPr>
                <w:rFonts w:cs="Arial"/>
                <w:b/>
                <w:bCs/>
                <w:sz w:val="20"/>
                <w:szCs w:val="20"/>
              </w:rPr>
              <w:t>Identifikation</w:t>
            </w:r>
          </w:p>
        </w:tc>
        <w:tc>
          <w:tcPr>
            <w:tcW w:w="2835" w:type="dxa"/>
            <w:tcBorders>
              <w:bottom w:val="nil"/>
            </w:tcBorders>
            <w:shd w:val="clear" w:color="auto" w:fill="F3F3F3"/>
          </w:tcPr>
          <w:p w14:paraId="119066C7" w14:textId="77777777" w:rsidR="002F6B09" w:rsidRDefault="002F6B09" w:rsidP="0B2FCA5C">
            <w:pPr>
              <w:spacing w:after="0"/>
              <w:jc w:val="center"/>
              <w:rPr>
                <w:rFonts w:cs="Arial"/>
                <w:b/>
                <w:bCs/>
                <w:sz w:val="20"/>
                <w:szCs w:val="20"/>
              </w:rPr>
            </w:pPr>
            <w:r w:rsidRPr="0B2FCA5C">
              <w:rPr>
                <w:rFonts w:cs="Arial"/>
                <w:b/>
                <w:bCs/>
                <w:sz w:val="20"/>
                <w:szCs w:val="20"/>
              </w:rPr>
              <w:t>Analyse</w:t>
            </w:r>
          </w:p>
        </w:tc>
        <w:tc>
          <w:tcPr>
            <w:tcW w:w="3685" w:type="dxa"/>
            <w:gridSpan w:val="2"/>
            <w:tcBorders>
              <w:bottom w:val="nil"/>
            </w:tcBorders>
            <w:shd w:val="clear" w:color="auto" w:fill="F3F3F3"/>
          </w:tcPr>
          <w:p w14:paraId="09927988" w14:textId="77777777" w:rsidR="002F6B09" w:rsidRDefault="002F6B09" w:rsidP="0B2FCA5C">
            <w:pPr>
              <w:spacing w:after="0"/>
              <w:jc w:val="center"/>
              <w:rPr>
                <w:rFonts w:cs="Arial"/>
                <w:b/>
                <w:bCs/>
                <w:sz w:val="20"/>
                <w:szCs w:val="20"/>
              </w:rPr>
            </w:pPr>
            <w:r w:rsidRPr="0B2FCA5C">
              <w:rPr>
                <w:rFonts w:cs="Arial"/>
                <w:b/>
                <w:bCs/>
                <w:sz w:val="20"/>
                <w:szCs w:val="20"/>
              </w:rPr>
              <w:t>Indsatser</w:t>
            </w:r>
          </w:p>
        </w:tc>
        <w:tc>
          <w:tcPr>
            <w:tcW w:w="3941" w:type="dxa"/>
            <w:gridSpan w:val="3"/>
            <w:tcBorders>
              <w:bottom w:val="nil"/>
            </w:tcBorders>
            <w:shd w:val="clear" w:color="auto" w:fill="F3F3F3"/>
          </w:tcPr>
          <w:p w14:paraId="2E67A0CD" w14:textId="77777777" w:rsidR="002F6B09" w:rsidRDefault="002F6B09" w:rsidP="0B2FCA5C">
            <w:pPr>
              <w:spacing w:after="0"/>
              <w:jc w:val="center"/>
              <w:rPr>
                <w:rFonts w:cs="Arial"/>
                <w:b/>
                <w:bCs/>
                <w:sz w:val="20"/>
                <w:szCs w:val="20"/>
              </w:rPr>
            </w:pPr>
            <w:r w:rsidRPr="0B2FCA5C">
              <w:rPr>
                <w:rFonts w:cs="Arial"/>
                <w:b/>
                <w:bCs/>
                <w:sz w:val="20"/>
                <w:szCs w:val="20"/>
              </w:rPr>
              <w:t>Opfølgning</w:t>
            </w:r>
          </w:p>
        </w:tc>
      </w:tr>
      <w:tr w:rsidR="0B2FCA5C" w14:paraId="59A992D2" w14:textId="77777777" w:rsidTr="6A258DAC">
        <w:tc>
          <w:tcPr>
            <w:tcW w:w="738" w:type="dxa"/>
            <w:tcBorders>
              <w:top w:val="nil"/>
              <w:right w:val="single" w:sz="2" w:space="0" w:color="auto"/>
            </w:tcBorders>
            <w:shd w:val="clear" w:color="auto" w:fill="F3F3F3"/>
          </w:tcPr>
          <w:p w14:paraId="7583CF81" w14:textId="77777777" w:rsidR="002F6B09" w:rsidRDefault="002F6B09" w:rsidP="0B2FCA5C">
            <w:pPr>
              <w:spacing w:after="0"/>
              <w:jc w:val="center"/>
              <w:rPr>
                <w:rFonts w:cs="Arial"/>
                <w:noProof/>
                <w:sz w:val="16"/>
                <w:szCs w:val="16"/>
              </w:rPr>
            </w:pPr>
            <w:r w:rsidRPr="0B2FCA5C">
              <w:rPr>
                <w:rFonts w:cs="Arial"/>
                <w:noProof/>
                <w:sz w:val="16"/>
                <w:szCs w:val="16"/>
              </w:rPr>
              <w:t>Tema</w:t>
            </w:r>
          </w:p>
        </w:tc>
        <w:tc>
          <w:tcPr>
            <w:tcW w:w="2410" w:type="dxa"/>
            <w:tcBorders>
              <w:top w:val="nil"/>
              <w:left w:val="single" w:sz="2" w:space="0" w:color="auto"/>
              <w:bottom w:val="single" w:sz="4" w:space="0" w:color="auto"/>
              <w:right w:val="single" w:sz="2" w:space="0" w:color="auto"/>
            </w:tcBorders>
            <w:shd w:val="clear" w:color="auto" w:fill="F3F3F3"/>
          </w:tcPr>
          <w:p w14:paraId="5953B93D" w14:textId="13D3BA5E" w:rsidR="002F6B09" w:rsidRDefault="002F6B09" w:rsidP="0B2FCA5C">
            <w:pPr>
              <w:tabs>
                <w:tab w:val="left" w:pos="280"/>
                <w:tab w:val="left" w:pos="988"/>
              </w:tabs>
              <w:spacing w:after="0"/>
              <w:jc w:val="center"/>
              <w:rPr>
                <w:rFonts w:cs="Arial"/>
                <w:sz w:val="16"/>
                <w:szCs w:val="16"/>
              </w:rPr>
            </w:pPr>
            <w:r w:rsidRPr="0B2FCA5C">
              <w:rPr>
                <w:rFonts w:cs="Arial"/>
                <w:sz w:val="16"/>
                <w:szCs w:val="16"/>
              </w:rPr>
              <w:t>Risikoforhold</w:t>
            </w:r>
          </w:p>
        </w:tc>
        <w:tc>
          <w:tcPr>
            <w:tcW w:w="2835" w:type="dxa"/>
            <w:tcBorders>
              <w:top w:val="nil"/>
            </w:tcBorders>
            <w:shd w:val="clear" w:color="auto" w:fill="F3F3F3"/>
          </w:tcPr>
          <w:p w14:paraId="019AF129" w14:textId="6C467EE8" w:rsidR="002F6B09" w:rsidRDefault="002F6B09" w:rsidP="0B2FCA5C">
            <w:pPr>
              <w:spacing w:after="0"/>
              <w:jc w:val="center"/>
              <w:rPr>
                <w:rFonts w:cs="Arial"/>
                <w:sz w:val="16"/>
                <w:szCs w:val="16"/>
              </w:rPr>
            </w:pPr>
            <w:r w:rsidRPr="0B2FCA5C">
              <w:rPr>
                <w:rFonts w:cs="Arial"/>
                <w:sz w:val="16"/>
                <w:szCs w:val="16"/>
              </w:rPr>
              <w:t>Bevæggrunde</w:t>
            </w:r>
          </w:p>
        </w:tc>
        <w:tc>
          <w:tcPr>
            <w:tcW w:w="2523" w:type="dxa"/>
            <w:tcBorders>
              <w:top w:val="nil"/>
              <w:right w:val="single" w:sz="2" w:space="0" w:color="auto"/>
            </w:tcBorders>
            <w:shd w:val="clear" w:color="auto" w:fill="F3F3F3"/>
          </w:tcPr>
          <w:p w14:paraId="6B1F1572" w14:textId="16E4ED43" w:rsidR="002F6B09" w:rsidRDefault="002F6B09" w:rsidP="0B2FCA5C">
            <w:pPr>
              <w:spacing w:after="0"/>
              <w:jc w:val="center"/>
              <w:rPr>
                <w:rFonts w:cs="Arial"/>
                <w:sz w:val="16"/>
                <w:szCs w:val="16"/>
              </w:rPr>
            </w:pPr>
            <w:r w:rsidRPr="0B2FCA5C">
              <w:rPr>
                <w:rFonts w:cs="Arial"/>
                <w:sz w:val="16"/>
                <w:szCs w:val="16"/>
              </w:rPr>
              <w:t>Forebyggende tiltag</w:t>
            </w:r>
          </w:p>
        </w:tc>
        <w:tc>
          <w:tcPr>
            <w:tcW w:w="1162" w:type="dxa"/>
            <w:tcBorders>
              <w:top w:val="nil"/>
              <w:left w:val="single" w:sz="2" w:space="0" w:color="auto"/>
            </w:tcBorders>
            <w:shd w:val="clear" w:color="auto" w:fill="F3F3F3"/>
          </w:tcPr>
          <w:p w14:paraId="7B172884" w14:textId="77777777" w:rsidR="002F6B09" w:rsidRDefault="002F6B09" w:rsidP="0B2FCA5C">
            <w:pPr>
              <w:spacing w:after="0"/>
              <w:jc w:val="center"/>
              <w:rPr>
                <w:rFonts w:cs="Arial"/>
                <w:sz w:val="16"/>
                <w:szCs w:val="16"/>
              </w:rPr>
            </w:pPr>
            <w:r w:rsidRPr="0B2FCA5C">
              <w:rPr>
                <w:rFonts w:cs="Arial"/>
                <w:sz w:val="16"/>
                <w:szCs w:val="16"/>
              </w:rPr>
              <w:t>Ansvarlig</w:t>
            </w:r>
          </w:p>
        </w:tc>
        <w:tc>
          <w:tcPr>
            <w:tcW w:w="1106" w:type="dxa"/>
            <w:tcBorders>
              <w:top w:val="nil"/>
              <w:right w:val="single" w:sz="2" w:space="0" w:color="auto"/>
            </w:tcBorders>
            <w:shd w:val="clear" w:color="auto" w:fill="F3F3F3"/>
          </w:tcPr>
          <w:p w14:paraId="0397D6FA" w14:textId="77777777" w:rsidR="002F6B09" w:rsidRDefault="002F6B09" w:rsidP="0B2FCA5C">
            <w:pPr>
              <w:spacing w:after="0"/>
              <w:jc w:val="center"/>
              <w:rPr>
                <w:rFonts w:cs="Arial"/>
                <w:sz w:val="16"/>
                <w:szCs w:val="16"/>
              </w:rPr>
            </w:pPr>
            <w:r w:rsidRPr="0B2FCA5C">
              <w:rPr>
                <w:rFonts w:cs="Arial"/>
                <w:sz w:val="16"/>
                <w:szCs w:val="16"/>
              </w:rPr>
              <w:t>Hvornår</w:t>
            </w:r>
          </w:p>
        </w:tc>
        <w:tc>
          <w:tcPr>
            <w:tcW w:w="2013" w:type="dxa"/>
            <w:tcBorders>
              <w:top w:val="nil"/>
              <w:left w:val="single" w:sz="2" w:space="0" w:color="auto"/>
              <w:right w:val="single" w:sz="2" w:space="0" w:color="auto"/>
            </w:tcBorders>
            <w:shd w:val="clear" w:color="auto" w:fill="F3F3F3"/>
          </w:tcPr>
          <w:p w14:paraId="2B978839" w14:textId="77777777" w:rsidR="002F6B09" w:rsidRDefault="002F6B09" w:rsidP="0B2FCA5C">
            <w:pPr>
              <w:spacing w:after="0"/>
              <w:jc w:val="center"/>
              <w:rPr>
                <w:rFonts w:cs="Arial"/>
                <w:sz w:val="16"/>
                <w:szCs w:val="16"/>
              </w:rPr>
            </w:pPr>
            <w:r w:rsidRPr="0B2FCA5C">
              <w:rPr>
                <w:rFonts w:cs="Arial"/>
                <w:sz w:val="16"/>
                <w:szCs w:val="16"/>
              </w:rPr>
              <w:t>Hvordan</w:t>
            </w:r>
          </w:p>
        </w:tc>
        <w:tc>
          <w:tcPr>
            <w:tcW w:w="822" w:type="dxa"/>
            <w:tcBorders>
              <w:top w:val="nil"/>
              <w:left w:val="single" w:sz="2" w:space="0" w:color="auto"/>
            </w:tcBorders>
            <w:shd w:val="clear" w:color="auto" w:fill="F3F3F3"/>
          </w:tcPr>
          <w:p w14:paraId="29EE0A67" w14:textId="77777777" w:rsidR="002F6B09" w:rsidRDefault="002F6B09" w:rsidP="0B2FCA5C">
            <w:pPr>
              <w:spacing w:after="0"/>
              <w:jc w:val="center"/>
              <w:rPr>
                <w:rFonts w:cs="Arial"/>
                <w:sz w:val="16"/>
                <w:szCs w:val="16"/>
              </w:rPr>
            </w:pPr>
            <w:r w:rsidRPr="0B2FCA5C">
              <w:rPr>
                <w:rFonts w:cs="Arial"/>
                <w:sz w:val="16"/>
                <w:szCs w:val="16"/>
              </w:rPr>
              <w:t>Ansvarlig</w:t>
            </w:r>
          </w:p>
        </w:tc>
      </w:tr>
      <w:tr w:rsidR="0B2FCA5C" w14:paraId="1DE19336" w14:textId="77777777" w:rsidTr="6A258DAC">
        <w:tc>
          <w:tcPr>
            <w:tcW w:w="738" w:type="dxa"/>
            <w:tcBorders>
              <w:right w:val="single" w:sz="2" w:space="0" w:color="auto"/>
            </w:tcBorders>
          </w:tcPr>
          <w:p w14:paraId="4CD14B2B" w14:textId="1DC075F4" w:rsidR="0B2FCA5C" w:rsidRDefault="69533E94" w:rsidP="09A570BC">
            <w:pPr>
              <w:spacing w:after="0"/>
              <w:rPr>
                <w:rFonts w:eastAsiaTheme="minorEastAsia"/>
                <w:noProof/>
                <w:sz w:val="20"/>
                <w:szCs w:val="20"/>
              </w:rPr>
            </w:pPr>
            <w:r w:rsidRPr="09A570BC">
              <w:rPr>
                <w:rFonts w:eastAsiaTheme="minorEastAsia"/>
                <w:noProof/>
                <w:sz w:val="20"/>
                <w:szCs w:val="20"/>
              </w:rPr>
              <w:t>1 og 3</w:t>
            </w:r>
          </w:p>
        </w:tc>
        <w:tc>
          <w:tcPr>
            <w:tcW w:w="2410" w:type="dxa"/>
            <w:tcBorders>
              <w:left w:val="single" w:sz="2" w:space="0" w:color="auto"/>
              <w:right w:val="single" w:sz="2" w:space="0" w:color="auto"/>
            </w:tcBorders>
          </w:tcPr>
          <w:p w14:paraId="44DB1B49" w14:textId="5EE32CCA" w:rsidR="09A570BC" w:rsidRDefault="09A570BC" w:rsidP="09A570BC">
            <w:pPr>
              <w:tabs>
                <w:tab w:val="left" w:pos="280"/>
                <w:tab w:val="left" w:pos="866"/>
              </w:tabs>
              <w:spacing w:after="0"/>
              <w:rPr>
                <w:rFonts w:eastAsiaTheme="minorEastAsia"/>
                <w:b/>
                <w:bCs/>
                <w:sz w:val="20"/>
                <w:szCs w:val="20"/>
              </w:rPr>
            </w:pPr>
            <w:r w:rsidRPr="09A570BC">
              <w:rPr>
                <w:rFonts w:eastAsiaTheme="minorEastAsia"/>
                <w:b/>
                <w:bCs/>
                <w:sz w:val="20"/>
                <w:szCs w:val="20"/>
              </w:rPr>
              <w:t>VIP</w:t>
            </w:r>
          </w:p>
          <w:p w14:paraId="148392DD" w14:textId="28D35946" w:rsidR="0B2FCA5C" w:rsidRDefault="69533E94" w:rsidP="09A570BC">
            <w:pPr>
              <w:tabs>
                <w:tab w:val="left" w:pos="280"/>
                <w:tab w:val="left" w:pos="866"/>
              </w:tabs>
              <w:spacing w:after="0"/>
              <w:rPr>
                <w:rFonts w:eastAsiaTheme="minorEastAsia"/>
                <w:sz w:val="20"/>
                <w:szCs w:val="20"/>
              </w:rPr>
            </w:pPr>
            <w:r w:rsidRPr="09A570BC">
              <w:rPr>
                <w:rFonts w:eastAsiaTheme="minorEastAsia"/>
                <w:sz w:val="20"/>
                <w:szCs w:val="20"/>
              </w:rPr>
              <w:t>Stress i relation til undervisning</w:t>
            </w:r>
          </w:p>
        </w:tc>
        <w:tc>
          <w:tcPr>
            <w:tcW w:w="2835" w:type="dxa"/>
          </w:tcPr>
          <w:p w14:paraId="1201F16E" w14:textId="51EAD626" w:rsidR="0B2FCA5C" w:rsidRDefault="69533E94" w:rsidP="09A570BC">
            <w:pPr>
              <w:spacing w:after="0"/>
              <w:rPr>
                <w:rFonts w:eastAsiaTheme="minorEastAsia"/>
                <w:noProof/>
                <w:sz w:val="20"/>
                <w:szCs w:val="20"/>
              </w:rPr>
            </w:pPr>
            <w:r w:rsidRPr="09A570BC">
              <w:rPr>
                <w:rFonts w:eastAsiaTheme="minorEastAsia"/>
                <w:noProof/>
                <w:sz w:val="20"/>
                <w:szCs w:val="20"/>
              </w:rPr>
              <w:t>Omlægning af undervisningsnorm og reform af kursusudbud</w:t>
            </w:r>
          </w:p>
        </w:tc>
        <w:tc>
          <w:tcPr>
            <w:tcW w:w="2523" w:type="dxa"/>
            <w:tcBorders>
              <w:right w:val="single" w:sz="2" w:space="0" w:color="auto"/>
            </w:tcBorders>
          </w:tcPr>
          <w:p w14:paraId="5DE92B0F" w14:textId="37579753" w:rsidR="09A570BC" w:rsidRDefault="09A570BC" w:rsidP="09A570BC">
            <w:pPr>
              <w:spacing w:after="0"/>
              <w:rPr>
                <w:rFonts w:eastAsiaTheme="minorEastAsia"/>
                <w:noProof/>
                <w:sz w:val="20"/>
                <w:szCs w:val="20"/>
              </w:rPr>
            </w:pPr>
            <w:r w:rsidRPr="09A570BC">
              <w:rPr>
                <w:rFonts w:eastAsiaTheme="minorEastAsia"/>
                <w:noProof/>
                <w:sz w:val="20"/>
                <w:szCs w:val="20"/>
              </w:rPr>
              <w:t>Nedsættelse af undervisningssparringsgruppe</w:t>
            </w:r>
          </w:p>
          <w:p w14:paraId="3FFBC570" w14:textId="24FD48DB" w:rsidR="09A570BC" w:rsidRDefault="09A570BC" w:rsidP="09A570BC">
            <w:pPr>
              <w:spacing w:after="0"/>
              <w:rPr>
                <w:rFonts w:eastAsiaTheme="minorEastAsia"/>
                <w:noProof/>
                <w:sz w:val="20"/>
                <w:szCs w:val="20"/>
              </w:rPr>
            </w:pPr>
          </w:p>
          <w:p w14:paraId="03A69341" w14:textId="7E361D5E" w:rsidR="0B2FCA5C" w:rsidRDefault="69533E94" w:rsidP="09A570BC">
            <w:pPr>
              <w:spacing w:after="0"/>
              <w:rPr>
                <w:rFonts w:eastAsiaTheme="minorEastAsia"/>
                <w:noProof/>
                <w:sz w:val="20"/>
                <w:szCs w:val="20"/>
              </w:rPr>
            </w:pPr>
            <w:r w:rsidRPr="09A570BC">
              <w:rPr>
                <w:rFonts w:eastAsiaTheme="minorEastAsia"/>
                <w:noProof/>
                <w:sz w:val="20"/>
                <w:szCs w:val="20"/>
              </w:rPr>
              <w:t>Bedre bevidsthed om, hvordan medarbejderne bruger deres tid</w:t>
            </w:r>
          </w:p>
          <w:p w14:paraId="71A7ABF5" w14:textId="73F33D2E" w:rsidR="0B2FCA5C" w:rsidRDefault="0B2FCA5C" w:rsidP="09A570BC">
            <w:pPr>
              <w:spacing w:after="0"/>
              <w:rPr>
                <w:rFonts w:eastAsiaTheme="minorEastAsia"/>
                <w:noProof/>
                <w:sz w:val="20"/>
                <w:szCs w:val="20"/>
              </w:rPr>
            </w:pPr>
          </w:p>
          <w:p w14:paraId="59BC00D3" w14:textId="33EAB81B" w:rsidR="0B2FCA5C" w:rsidRDefault="09A570BC" w:rsidP="09A570BC">
            <w:pPr>
              <w:spacing w:after="0"/>
              <w:rPr>
                <w:rFonts w:eastAsiaTheme="minorEastAsia"/>
                <w:noProof/>
                <w:sz w:val="20"/>
                <w:szCs w:val="20"/>
              </w:rPr>
            </w:pPr>
            <w:r w:rsidRPr="09A570BC">
              <w:rPr>
                <w:rFonts w:eastAsiaTheme="minorEastAsia"/>
                <w:noProof/>
                <w:sz w:val="20"/>
                <w:szCs w:val="20"/>
              </w:rPr>
              <w:t>Monitorering af nyt normsystem</w:t>
            </w:r>
          </w:p>
          <w:p w14:paraId="05BC27F1" w14:textId="2D7C8B12" w:rsidR="0B2FCA5C" w:rsidRDefault="0B2FCA5C" w:rsidP="09A570BC">
            <w:pPr>
              <w:spacing w:after="0"/>
              <w:rPr>
                <w:rFonts w:eastAsiaTheme="minorEastAsia"/>
                <w:noProof/>
                <w:sz w:val="20"/>
                <w:szCs w:val="20"/>
              </w:rPr>
            </w:pPr>
          </w:p>
        </w:tc>
        <w:tc>
          <w:tcPr>
            <w:tcW w:w="1162" w:type="dxa"/>
            <w:tcBorders>
              <w:left w:val="single" w:sz="2" w:space="0" w:color="auto"/>
            </w:tcBorders>
          </w:tcPr>
          <w:p w14:paraId="67FADA2F" w14:textId="706433FF" w:rsidR="0B2FCA5C" w:rsidRDefault="69533E94" w:rsidP="09A570BC">
            <w:pPr>
              <w:spacing w:after="0"/>
              <w:rPr>
                <w:rFonts w:eastAsiaTheme="minorEastAsia"/>
                <w:noProof/>
                <w:sz w:val="20"/>
                <w:szCs w:val="20"/>
              </w:rPr>
            </w:pPr>
            <w:r w:rsidRPr="09A570BC">
              <w:rPr>
                <w:rFonts w:eastAsiaTheme="minorEastAsia"/>
                <w:noProof/>
                <w:sz w:val="20"/>
                <w:szCs w:val="20"/>
              </w:rPr>
              <w:t xml:space="preserve"> IL</w:t>
            </w:r>
            <w:r w:rsidR="09A570BC" w:rsidRPr="09A570BC">
              <w:rPr>
                <w:rFonts w:eastAsiaTheme="minorEastAsia"/>
                <w:noProof/>
                <w:sz w:val="20"/>
                <w:szCs w:val="20"/>
              </w:rPr>
              <w:t>/TR</w:t>
            </w:r>
          </w:p>
          <w:p w14:paraId="6C582411" w14:textId="3B745C1A" w:rsidR="0B2FCA5C" w:rsidRDefault="09A570BC" w:rsidP="09A570BC">
            <w:pPr>
              <w:spacing w:after="0"/>
              <w:rPr>
                <w:rFonts w:eastAsiaTheme="minorEastAsia"/>
                <w:noProof/>
                <w:sz w:val="20"/>
                <w:szCs w:val="20"/>
              </w:rPr>
            </w:pPr>
            <w:r w:rsidRPr="6A258DAC">
              <w:rPr>
                <w:rFonts w:eastAsiaTheme="minorEastAsia"/>
                <w:noProof/>
                <w:sz w:val="20"/>
                <w:szCs w:val="20"/>
              </w:rPr>
              <w:t>SL</w:t>
            </w:r>
          </w:p>
          <w:p w14:paraId="703182A5" w14:textId="42A327EE" w:rsidR="6A258DAC" w:rsidRDefault="6A258DAC" w:rsidP="6A258DAC">
            <w:pPr>
              <w:spacing w:after="0"/>
              <w:rPr>
                <w:rFonts w:eastAsiaTheme="minorEastAsia"/>
                <w:noProof/>
                <w:sz w:val="20"/>
                <w:szCs w:val="20"/>
              </w:rPr>
            </w:pPr>
          </w:p>
          <w:p w14:paraId="54A58033" w14:textId="15E89B8C" w:rsidR="0B2FCA5C" w:rsidRDefault="0B2FCA5C" w:rsidP="09A570BC">
            <w:pPr>
              <w:spacing w:after="0"/>
              <w:rPr>
                <w:rFonts w:eastAsiaTheme="minorEastAsia"/>
                <w:noProof/>
                <w:sz w:val="20"/>
                <w:szCs w:val="20"/>
              </w:rPr>
            </w:pPr>
          </w:p>
          <w:p w14:paraId="575AAE8E" w14:textId="2A57C901" w:rsidR="0B2FCA5C" w:rsidRDefault="09A570BC" w:rsidP="09A570BC">
            <w:pPr>
              <w:spacing w:after="0"/>
              <w:rPr>
                <w:rFonts w:eastAsiaTheme="minorEastAsia"/>
                <w:noProof/>
                <w:sz w:val="20"/>
                <w:szCs w:val="20"/>
              </w:rPr>
            </w:pPr>
            <w:r w:rsidRPr="09A570BC">
              <w:rPr>
                <w:rFonts w:eastAsiaTheme="minorEastAsia"/>
                <w:noProof/>
                <w:sz w:val="20"/>
                <w:szCs w:val="20"/>
              </w:rPr>
              <w:t>IL</w:t>
            </w:r>
          </w:p>
          <w:p w14:paraId="7A9F5097" w14:textId="0DFA9700" w:rsidR="0B2FCA5C" w:rsidRDefault="0B2FCA5C" w:rsidP="09A570BC">
            <w:pPr>
              <w:spacing w:after="0"/>
              <w:rPr>
                <w:rFonts w:eastAsiaTheme="minorEastAsia"/>
                <w:noProof/>
                <w:sz w:val="20"/>
                <w:szCs w:val="20"/>
              </w:rPr>
            </w:pPr>
          </w:p>
          <w:p w14:paraId="15FCFE53" w14:textId="721AAE9F" w:rsidR="0B2FCA5C" w:rsidRDefault="0B2FCA5C" w:rsidP="09A570BC">
            <w:pPr>
              <w:spacing w:after="0"/>
              <w:rPr>
                <w:rFonts w:eastAsiaTheme="minorEastAsia"/>
                <w:noProof/>
                <w:sz w:val="20"/>
                <w:szCs w:val="20"/>
              </w:rPr>
            </w:pPr>
          </w:p>
          <w:p w14:paraId="29444254" w14:textId="0334A590" w:rsidR="0B2FCA5C" w:rsidRDefault="0B2FCA5C" w:rsidP="09A570BC">
            <w:pPr>
              <w:spacing w:after="0"/>
              <w:rPr>
                <w:rFonts w:eastAsiaTheme="minorEastAsia"/>
                <w:noProof/>
                <w:sz w:val="20"/>
                <w:szCs w:val="20"/>
              </w:rPr>
            </w:pPr>
          </w:p>
          <w:p w14:paraId="3BDB1D22" w14:textId="700CD712" w:rsidR="0B2FCA5C" w:rsidRDefault="0B2FCA5C" w:rsidP="09A570BC">
            <w:pPr>
              <w:spacing w:after="0"/>
              <w:rPr>
                <w:rFonts w:eastAsiaTheme="minorEastAsia"/>
                <w:noProof/>
                <w:sz w:val="20"/>
                <w:szCs w:val="20"/>
              </w:rPr>
            </w:pPr>
          </w:p>
          <w:p w14:paraId="03A3BE20" w14:textId="534BEBC1" w:rsidR="0B2FCA5C" w:rsidRDefault="09A570BC" w:rsidP="09A570BC">
            <w:pPr>
              <w:spacing w:after="0"/>
              <w:rPr>
                <w:rFonts w:eastAsiaTheme="minorEastAsia"/>
                <w:noProof/>
                <w:sz w:val="20"/>
                <w:szCs w:val="20"/>
              </w:rPr>
            </w:pPr>
            <w:r w:rsidRPr="09A570BC">
              <w:rPr>
                <w:rFonts w:eastAsiaTheme="minorEastAsia"/>
                <w:noProof/>
                <w:sz w:val="20"/>
                <w:szCs w:val="20"/>
              </w:rPr>
              <w:t>FAK/SU</w:t>
            </w:r>
          </w:p>
        </w:tc>
        <w:tc>
          <w:tcPr>
            <w:tcW w:w="1106" w:type="dxa"/>
            <w:tcBorders>
              <w:right w:val="single" w:sz="2" w:space="0" w:color="auto"/>
            </w:tcBorders>
          </w:tcPr>
          <w:p w14:paraId="0A27965E" w14:textId="0E579996" w:rsidR="002F6B09" w:rsidRDefault="09A570BC" w:rsidP="09A570BC">
            <w:pPr>
              <w:spacing w:after="0"/>
              <w:jc w:val="center"/>
              <w:rPr>
                <w:rFonts w:eastAsiaTheme="minorEastAsia"/>
                <w:noProof/>
                <w:sz w:val="20"/>
                <w:szCs w:val="20"/>
              </w:rPr>
            </w:pPr>
            <w:r w:rsidRPr="09A570BC">
              <w:rPr>
                <w:rFonts w:eastAsiaTheme="minorEastAsia"/>
                <w:noProof/>
                <w:sz w:val="20"/>
                <w:szCs w:val="20"/>
              </w:rPr>
              <w:t>Iværksat</w:t>
            </w:r>
          </w:p>
          <w:p w14:paraId="61A18B99" w14:textId="284929A3" w:rsidR="002F6B09" w:rsidRDefault="002F6B09" w:rsidP="09A570BC">
            <w:pPr>
              <w:spacing w:after="0"/>
              <w:jc w:val="center"/>
              <w:rPr>
                <w:rFonts w:eastAsiaTheme="minorEastAsia"/>
                <w:noProof/>
                <w:sz w:val="20"/>
                <w:szCs w:val="20"/>
              </w:rPr>
            </w:pPr>
          </w:p>
          <w:p w14:paraId="4A9B129B" w14:textId="0E8C91DC" w:rsidR="002F6B09" w:rsidRDefault="002F6B09" w:rsidP="09A570BC">
            <w:pPr>
              <w:spacing w:after="0"/>
              <w:jc w:val="center"/>
              <w:rPr>
                <w:rFonts w:eastAsiaTheme="minorEastAsia"/>
                <w:noProof/>
                <w:sz w:val="20"/>
                <w:szCs w:val="20"/>
              </w:rPr>
            </w:pPr>
          </w:p>
          <w:p w14:paraId="0DBA7CE4" w14:textId="78ED273F" w:rsidR="002F6B09" w:rsidRDefault="002F6B09" w:rsidP="09A570BC">
            <w:pPr>
              <w:spacing w:after="0"/>
              <w:jc w:val="center"/>
              <w:rPr>
                <w:rFonts w:eastAsiaTheme="minorEastAsia"/>
                <w:noProof/>
                <w:sz w:val="20"/>
                <w:szCs w:val="20"/>
              </w:rPr>
            </w:pPr>
          </w:p>
          <w:p w14:paraId="5814E019" w14:textId="77689DEE" w:rsidR="002F6B09" w:rsidRDefault="09A570BC" w:rsidP="09A570BC">
            <w:pPr>
              <w:spacing w:after="0"/>
              <w:jc w:val="center"/>
              <w:rPr>
                <w:rFonts w:eastAsiaTheme="minorEastAsia"/>
                <w:noProof/>
                <w:sz w:val="20"/>
                <w:szCs w:val="20"/>
              </w:rPr>
            </w:pPr>
            <w:r w:rsidRPr="09A570BC">
              <w:rPr>
                <w:rFonts w:eastAsiaTheme="minorEastAsia"/>
                <w:noProof/>
                <w:sz w:val="20"/>
                <w:szCs w:val="20"/>
              </w:rPr>
              <w:t>Iværksat</w:t>
            </w:r>
          </w:p>
          <w:p w14:paraId="005F1F2A" w14:textId="07ED58D7" w:rsidR="002F6B09" w:rsidRDefault="002F6B09" w:rsidP="09A570BC">
            <w:pPr>
              <w:spacing w:after="0"/>
              <w:jc w:val="center"/>
              <w:rPr>
                <w:rFonts w:eastAsiaTheme="minorEastAsia"/>
                <w:noProof/>
                <w:sz w:val="20"/>
                <w:szCs w:val="20"/>
              </w:rPr>
            </w:pPr>
          </w:p>
          <w:p w14:paraId="3B2475D6" w14:textId="21246959" w:rsidR="002F6B09" w:rsidRDefault="002F6B09" w:rsidP="09A570BC">
            <w:pPr>
              <w:spacing w:after="0"/>
              <w:jc w:val="center"/>
              <w:rPr>
                <w:rFonts w:eastAsiaTheme="minorEastAsia"/>
                <w:noProof/>
                <w:sz w:val="20"/>
                <w:szCs w:val="20"/>
              </w:rPr>
            </w:pPr>
          </w:p>
          <w:p w14:paraId="6DA046D5" w14:textId="5FA44D01" w:rsidR="002F6B09" w:rsidRDefault="002F6B09" w:rsidP="09A570BC">
            <w:pPr>
              <w:spacing w:after="0"/>
              <w:jc w:val="center"/>
              <w:rPr>
                <w:rFonts w:eastAsiaTheme="minorEastAsia"/>
                <w:noProof/>
                <w:sz w:val="20"/>
                <w:szCs w:val="20"/>
              </w:rPr>
            </w:pPr>
          </w:p>
          <w:p w14:paraId="669DCFAD" w14:textId="040EDC53" w:rsidR="002F6B09" w:rsidRDefault="002F6B09" w:rsidP="09A570BC">
            <w:pPr>
              <w:spacing w:after="0"/>
              <w:jc w:val="center"/>
              <w:rPr>
                <w:rFonts w:eastAsiaTheme="minorEastAsia"/>
                <w:noProof/>
                <w:sz w:val="20"/>
                <w:szCs w:val="20"/>
              </w:rPr>
            </w:pPr>
          </w:p>
          <w:p w14:paraId="13176308" w14:textId="487AD194" w:rsidR="002F6B09" w:rsidRDefault="09A570BC" w:rsidP="09A570BC">
            <w:pPr>
              <w:spacing w:after="0"/>
              <w:jc w:val="center"/>
              <w:rPr>
                <w:rFonts w:eastAsiaTheme="minorEastAsia"/>
                <w:noProof/>
                <w:sz w:val="20"/>
                <w:szCs w:val="20"/>
              </w:rPr>
            </w:pPr>
            <w:r w:rsidRPr="09A570BC">
              <w:rPr>
                <w:rFonts w:eastAsiaTheme="minorEastAsia"/>
                <w:noProof/>
                <w:sz w:val="20"/>
                <w:szCs w:val="20"/>
              </w:rPr>
              <w:t xml:space="preserve">Sommer 22--&gt; </w:t>
            </w:r>
          </w:p>
        </w:tc>
        <w:tc>
          <w:tcPr>
            <w:tcW w:w="2013" w:type="dxa"/>
            <w:tcBorders>
              <w:left w:val="single" w:sz="2" w:space="0" w:color="auto"/>
              <w:right w:val="single" w:sz="2" w:space="0" w:color="auto"/>
            </w:tcBorders>
          </w:tcPr>
          <w:p w14:paraId="7C47783A" w14:textId="5E4B2DAA" w:rsidR="0B2FCA5C" w:rsidRDefault="09A570BC" w:rsidP="09A570BC">
            <w:pPr>
              <w:spacing w:after="0"/>
              <w:jc w:val="center"/>
              <w:rPr>
                <w:rFonts w:eastAsiaTheme="minorEastAsia"/>
                <w:noProof/>
                <w:sz w:val="20"/>
                <w:szCs w:val="20"/>
              </w:rPr>
            </w:pPr>
            <w:r w:rsidRPr="09A570BC">
              <w:rPr>
                <w:rFonts w:eastAsiaTheme="minorEastAsia"/>
                <w:noProof/>
                <w:sz w:val="20"/>
                <w:szCs w:val="20"/>
              </w:rPr>
              <w:t>Statusmøde sommer 2022</w:t>
            </w:r>
          </w:p>
          <w:p w14:paraId="24F4B819" w14:textId="61E18E82" w:rsidR="0B2FCA5C" w:rsidRDefault="0B2FCA5C" w:rsidP="09A570BC">
            <w:pPr>
              <w:spacing w:after="0"/>
              <w:jc w:val="center"/>
              <w:rPr>
                <w:rFonts w:eastAsiaTheme="minorEastAsia"/>
                <w:noProof/>
                <w:sz w:val="20"/>
                <w:szCs w:val="20"/>
              </w:rPr>
            </w:pPr>
          </w:p>
          <w:p w14:paraId="07C5D4EA" w14:textId="631E5972" w:rsidR="0B2FCA5C" w:rsidRDefault="0B2FCA5C" w:rsidP="09A570BC">
            <w:pPr>
              <w:spacing w:after="0"/>
              <w:jc w:val="center"/>
              <w:rPr>
                <w:rFonts w:eastAsiaTheme="minorEastAsia"/>
                <w:noProof/>
                <w:sz w:val="20"/>
                <w:szCs w:val="20"/>
              </w:rPr>
            </w:pPr>
          </w:p>
          <w:p w14:paraId="1E01A0C6" w14:textId="16A78CB5" w:rsidR="0B2FCA5C" w:rsidRDefault="09A570BC" w:rsidP="09A570BC">
            <w:pPr>
              <w:spacing w:after="0"/>
              <w:jc w:val="center"/>
              <w:rPr>
                <w:rFonts w:eastAsiaTheme="minorEastAsia"/>
                <w:noProof/>
                <w:sz w:val="20"/>
                <w:szCs w:val="20"/>
              </w:rPr>
            </w:pPr>
            <w:r w:rsidRPr="09A570BC">
              <w:rPr>
                <w:rFonts w:eastAsiaTheme="minorEastAsia"/>
                <w:noProof/>
                <w:sz w:val="20"/>
                <w:szCs w:val="20"/>
              </w:rPr>
              <w:t>MUS</w:t>
            </w:r>
          </w:p>
          <w:p w14:paraId="400E7488" w14:textId="510B4804" w:rsidR="0B2FCA5C" w:rsidRDefault="0B2FCA5C" w:rsidP="09A570BC">
            <w:pPr>
              <w:spacing w:after="0"/>
              <w:jc w:val="center"/>
              <w:rPr>
                <w:rFonts w:eastAsiaTheme="minorEastAsia"/>
                <w:noProof/>
                <w:sz w:val="20"/>
                <w:szCs w:val="20"/>
              </w:rPr>
            </w:pPr>
          </w:p>
          <w:p w14:paraId="269B4415" w14:textId="21DA3709" w:rsidR="0B2FCA5C" w:rsidRDefault="0B2FCA5C" w:rsidP="09A570BC">
            <w:pPr>
              <w:spacing w:after="0"/>
              <w:jc w:val="center"/>
              <w:rPr>
                <w:rFonts w:eastAsiaTheme="minorEastAsia"/>
                <w:noProof/>
                <w:sz w:val="20"/>
                <w:szCs w:val="20"/>
              </w:rPr>
            </w:pPr>
          </w:p>
          <w:p w14:paraId="78D311AE" w14:textId="02C2F352" w:rsidR="0B2FCA5C" w:rsidRDefault="0B2FCA5C" w:rsidP="09A570BC">
            <w:pPr>
              <w:spacing w:after="0"/>
              <w:jc w:val="center"/>
              <w:rPr>
                <w:rFonts w:eastAsiaTheme="minorEastAsia"/>
                <w:noProof/>
                <w:sz w:val="20"/>
                <w:szCs w:val="20"/>
              </w:rPr>
            </w:pPr>
          </w:p>
          <w:p w14:paraId="6A883316" w14:textId="69C41809" w:rsidR="0B2FCA5C" w:rsidRDefault="09A570BC" w:rsidP="09A570BC">
            <w:pPr>
              <w:spacing w:after="0"/>
              <w:jc w:val="center"/>
              <w:rPr>
                <w:rFonts w:eastAsiaTheme="minorEastAsia"/>
                <w:noProof/>
                <w:sz w:val="20"/>
                <w:szCs w:val="20"/>
              </w:rPr>
            </w:pPr>
            <w:r w:rsidRPr="09A570BC">
              <w:rPr>
                <w:rFonts w:eastAsiaTheme="minorEastAsia"/>
                <w:noProof/>
                <w:sz w:val="20"/>
                <w:szCs w:val="20"/>
              </w:rPr>
              <w:t>FAK/SU</w:t>
            </w:r>
          </w:p>
        </w:tc>
        <w:tc>
          <w:tcPr>
            <w:tcW w:w="822" w:type="dxa"/>
            <w:tcBorders>
              <w:left w:val="single" w:sz="2" w:space="0" w:color="auto"/>
            </w:tcBorders>
          </w:tcPr>
          <w:p w14:paraId="460E066E" w14:textId="535BE843" w:rsidR="002F6B09" w:rsidRDefault="09A570BC" w:rsidP="09A570BC">
            <w:pPr>
              <w:spacing w:after="0"/>
              <w:jc w:val="center"/>
              <w:rPr>
                <w:rFonts w:ascii="Comic Sans MS" w:hAnsi="Comic Sans MS" w:cs="Arial"/>
                <w:noProof/>
                <w:sz w:val="18"/>
                <w:szCs w:val="18"/>
              </w:rPr>
            </w:pPr>
            <w:r w:rsidRPr="09A570BC">
              <w:rPr>
                <w:rFonts w:ascii="Comic Sans MS" w:hAnsi="Comic Sans MS" w:cs="Arial"/>
                <w:noProof/>
                <w:sz w:val="18"/>
                <w:szCs w:val="18"/>
              </w:rPr>
              <w:t>IL</w:t>
            </w:r>
          </w:p>
          <w:p w14:paraId="099F0A02" w14:textId="50BB9CC3" w:rsidR="002F6B09" w:rsidRDefault="002F6B09" w:rsidP="09A570BC">
            <w:pPr>
              <w:spacing w:after="0"/>
              <w:jc w:val="center"/>
              <w:rPr>
                <w:rFonts w:ascii="Comic Sans MS" w:hAnsi="Comic Sans MS" w:cs="Arial"/>
                <w:noProof/>
                <w:sz w:val="18"/>
                <w:szCs w:val="18"/>
              </w:rPr>
            </w:pPr>
          </w:p>
          <w:p w14:paraId="1630EFA4" w14:textId="2B3A4616" w:rsidR="002F6B09" w:rsidRDefault="002F6B09" w:rsidP="09A570BC">
            <w:pPr>
              <w:spacing w:after="0"/>
              <w:jc w:val="center"/>
              <w:rPr>
                <w:rFonts w:ascii="Comic Sans MS" w:hAnsi="Comic Sans MS" w:cs="Arial"/>
                <w:noProof/>
                <w:sz w:val="18"/>
                <w:szCs w:val="18"/>
              </w:rPr>
            </w:pPr>
          </w:p>
          <w:p w14:paraId="6B80E390" w14:textId="0EC15E02" w:rsidR="002F6B09" w:rsidRDefault="002F6B09" w:rsidP="09A570BC">
            <w:pPr>
              <w:spacing w:after="0"/>
              <w:jc w:val="center"/>
              <w:rPr>
                <w:rFonts w:ascii="Comic Sans MS" w:hAnsi="Comic Sans MS" w:cs="Arial"/>
                <w:noProof/>
                <w:sz w:val="18"/>
                <w:szCs w:val="18"/>
              </w:rPr>
            </w:pPr>
          </w:p>
          <w:p w14:paraId="3C943B4F" w14:textId="0ECD4010" w:rsidR="002F6B09" w:rsidRDefault="09A570BC" w:rsidP="09A570BC">
            <w:pPr>
              <w:spacing w:after="0"/>
              <w:jc w:val="center"/>
              <w:rPr>
                <w:rFonts w:ascii="Comic Sans MS" w:hAnsi="Comic Sans MS" w:cs="Arial"/>
                <w:noProof/>
                <w:sz w:val="18"/>
                <w:szCs w:val="18"/>
              </w:rPr>
            </w:pPr>
            <w:r w:rsidRPr="09A570BC">
              <w:rPr>
                <w:rFonts w:ascii="Comic Sans MS" w:hAnsi="Comic Sans MS" w:cs="Arial"/>
                <w:noProof/>
                <w:sz w:val="18"/>
                <w:szCs w:val="18"/>
              </w:rPr>
              <w:t>IL</w:t>
            </w:r>
          </w:p>
          <w:p w14:paraId="105F355C" w14:textId="456117E5" w:rsidR="002F6B09" w:rsidRDefault="002F6B09" w:rsidP="09A570BC">
            <w:pPr>
              <w:spacing w:after="0"/>
              <w:jc w:val="center"/>
              <w:rPr>
                <w:rFonts w:ascii="Comic Sans MS" w:hAnsi="Comic Sans MS" w:cs="Arial"/>
                <w:noProof/>
                <w:sz w:val="18"/>
                <w:szCs w:val="18"/>
              </w:rPr>
            </w:pPr>
          </w:p>
          <w:p w14:paraId="61B8B931" w14:textId="12D16832" w:rsidR="002F6B09" w:rsidRDefault="002F6B09" w:rsidP="09A570BC">
            <w:pPr>
              <w:spacing w:after="0"/>
              <w:jc w:val="center"/>
              <w:rPr>
                <w:rFonts w:ascii="Comic Sans MS" w:hAnsi="Comic Sans MS" w:cs="Arial"/>
                <w:noProof/>
                <w:sz w:val="18"/>
                <w:szCs w:val="18"/>
              </w:rPr>
            </w:pPr>
          </w:p>
          <w:p w14:paraId="2BEE3D29" w14:textId="191C07BE" w:rsidR="002F6B09" w:rsidRDefault="002F6B09" w:rsidP="09A570BC">
            <w:pPr>
              <w:spacing w:after="0"/>
              <w:jc w:val="center"/>
              <w:rPr>
                <w:rFonts w:ascii="Comic Sans MS" w:hAnsi="Comic Sans MS" w:cs="Arial"/>
                <w:noProof/>
                <w:sz w:val="18"/>
                <w:szCs w:val="18"/>
              </w:rPr>
            </w:pPr>
          </w:p>
          <w:p w14:paraId="77C90B59" w14:textId="202F6AB4" w:rsidR="002F6B09" w:rsidRDefault="09A570BC" w:rsidP="09A570BC">
            <w:pPr>
              <w:spacing w:after="0"/>
              <w:jc w:val="center"/>
              <w:rPr>
                <w:rFonts w:ascii="Comic Sans MS" w:hAnsi="Comic Sans MS" w:cs="Arial"/>
                <w:noProof/>
                <w:sz w:val="18"/>
                <w:szCs w:val="18"/>
              </w:rPr>
            </w:pPr>
            <w:r w:rsidRPr="09A570BC">
              <w:rPr>
                <w:rFonts w:ascii="Comic Sans MS" w:hAnsi="Comic Sans MS" w:cs="Arial"/>
                <w:noProof/>
                <w:sz w:val="18"/>
                <w:szCs w:val="18"/>
              </w:rPr>
              <w:t>FAK/SU</w:t>
            </w:r>
          </w:p>
        </w:tc>
      </w:tr>
      <w:tr w:rsidR="09A570BC" w14:paraId="3393D3A2" w14:textId="77777777" w:rsidTr="6A258DAC">
        <w:tc>
          <w:tcPr>
            <w:tcW w:w="738" w:type="dxa"/>
            <w:tcBorders>
              <w:right w:val="single" w:sz="2" w:space="0" w:color="auto"/>
            </w:tcBorders>
          </w:tcPr>
          <w:p w14:paraId="0E72377D" w14:textId="76311286" w:rsidR="09A570BC" w:rsidRDefault="09A570BC" w:rsidP="09A570BC">
            <w:pPr>
              <w:rPr>
                <w:rFonts w:eastAsiaTheme="minorEastAsia"/>
                <w:noProof/>
                <w:sz w:val="20"/>
                <w:szCs w:val="20"/>
              </w:rPr>
            </w:pPr>
            <w:r w:rsidRPr="09A570BC">
              <w:rPr>
                <w:rFonts w:eastAsiaTheme="minorEastAsia"/>
                <w:noProof/>
                <w:sz w:val="20"/>
                <w:szCs w:val="20"/>
              </w:rPr>
              <w:t>1</w:t>
            </w:r>
          </w:p>
        </w:tc>
        <w:tc>
          <w:tcPr>
            <w:tcW w:w="2410" w:type="dxa"/>
            <w:tcBorders>
              <w:left w:val="single" w:sz="2" w:space="0" w:color="auto"/>
              <w:right w:val="single" w:sz="2" w:space="0" w:color="auto"/>
            </w:tcBorders>
          </w:tcPr>
          <w:p w14:paraId="4507FCC3" w14:textId="23105339" w:rsidR="09A570BC" w:rsidRDefault="09A570BC" w:rsidP="09A570BC">
            <w:pPr>
              <w:rPr>
                <w:rFonts w:eastAsiaTheme="minorEastAsia"/>
                <w:b/>
                <w:bCs/>
                <w:sz w:val="20"/>
                <w:szCs w:val="20"/>
              </w:rPr>
            </w:pPr>
            <w:r w:rsidRPr="09A570BC">
              <w:rPr>
                <w:rFonts w:eastAsiaTheme="minorEastAsia"/>
                <w:b/>
                <w:bCs/>
                <w:sz w:val="20"/>
                <w:szCs w:val="20"/>
              </w:rPr>
              <w:t>VIP</w:t>
            </w:r>
          </w:p>
          <w:p w14:paraId="4885537C" w14:textId="5B077E2C" w:rsidR="09A570BC" w:rsidRDefault="09A570BC" w:rsidP="09A570BC">
            <w:pPr>
              <w:rPr>
                <w:rFonts w:eastAsiaTheme="minorEastAsia"/>
                <w:sz w:val="20"/>
                <w:szCs w:val="20"/>
              </w:rPr>
            </w:pPr>
            <w:r w:rsidRPr="09A570BC">
              <w:rPr>
                <w:rFonts w:eastAsiaTheme="minorEastAsia"/>
                <w:sz w:val="20"/>
                <w:szCs w:val="20"/>
              </w:rPr>
              <w:t>Stress og travlhedskultur</w:t>
            </w:r>
          </w:p>
        </w:tc>
        <w:tc>
          <w:tcPr>
            <w:tcW w:w="2835" w:type="dxa"/>
          </w:tcPr>
          <w:p w14:paraId="1D8DB405" w14:textId="6452DBA0" w:rsidR="09A570BC" w:rsidRDefault="09A570BC" w:rsidP="09A570BC">
            <w:pPr>
              <w:rPr>
                <w:rFonts w:eastAsiaTheme="minorEastAsia"/>
                <w:noProof/>
                <w:sz w:val="20"/>
                <w:szCs w:val="20"/>
              </w:rPr>
            </w:pPr>
            <w:r w:rsidRPr="09A570BC">
              <w:rPr>
                <w:rFonts w:eastAsiaTheme="minorEastAsia"/>
                <w:noProof/>
                <w:sz w:val="20"/>
                <w:szCs w:val="20"/>
              </w:rPr>
              <w:t xml:space="preserve">Uklart hvordan overbelastning identificeres og </w:t>
            </w:r>
            <w:r w:rsidRPr="09A570BC">
              <w:rPr>
                <w:rFonts w:eastAsiaTheme="minorEastAsia"/>
                <w:noProof/>
                <w:sz w:val="20"/>
                <w:szCs w:val="20"/>
              </w:rPr>
              <w:lastRenderedPageBreak/>
              <w:t>håndteres af ledelse og medarbejder</w:t>
            </w:r>
          </w:p>
          <w:p w14:paraId="7C51AE81" w14:textId="0DCD22F1" w:rsidR="09A570BC" w:rsidRDefault="09A570BC" w:rsidP="09A570BC">
            <w:pPr>
              <w:rPr>
                <w:rFonts w:eastAsiaTheme="minorEastAsia"/>
                <w:noProof/>
                <w:sz w:val="20"/>
                <w:szCs w:val="20"/>
              </w:rPr>
            </w:pPr>
          </w:p>
          <w:p w14:paraId="5028856A" w14:textId="2CCDE107" w:rsidR="69533E94" w:rsidRDefault="69533E94" w:rsidP="09A570BC">
            <w:pPr>
              <w:rPr>
                <w:rFonts w:eastAsiaTheme="minorEastAsia"/>
                <w:noProof/>
                <w:sz w:val="20"/>
                <w:szCs w:val="20"/>
              </w:rPr>
            </w:pPr>
            <w:r w:rsidRPr="09A570BC">
              <w:rPr>
                <w:rFonts w:eastAsiaTheme="minorEastAsia"/>
                <w:noProof/>
                <w:sz w:val="20"/>
                <w:szCs w:val="20"/>
              </w:rPr>
              <w:t>Travlhed og uafgrænset arbejdstid fremstår som et vilkår for VIP</w:t>
            </w:r>
          </w:p>
          <w:p w14:paraId="58CAE1F6" w14:textId="0A297EB6" w:rsidR="69533E94" w:rsidRDefault="69533E94" w:rsidP="6A258DAC">
            <w:pPr>
              <w:spacing w:after="0"/>
              <w:contextualSpacing/>
              <w:rPr>
                <w:rFonts w:eastAsiaTheme="minorEastAsia"/>
                <w:noProof/>
                <w:sz w:val="20"/>
                <w:szCs w:val="20"/>
              </w:rPr>
            </w:pPr>
          </w:p>
        </w:tc>
        <w:tc>
          <w:tcPr>
            <w:tcW w:w="2523" w:type="dxa"/>
            <w:tcBorders>
              <w:right w:val="single" w:sz="2" w:space="0" w:color="auto"/>
            </w:tcBorders>
          </w:tcPr>
          <w:p w14:paraId="785FCFA1" w14:textId="7A8A97C5" w:rsidR="09A570BC" w:rsidRDefault="09A570BC" w:rsidP="09A570BC">
            <w:pPr>
              <w:spacing w:after="0"/>
              <w:rPr>
                <w:rFonts w:eastAsiaTheme="minorEastAsia"/>
                <w:noProof/>
                <w:sz w:val="20"/>
                <w:szCs w:val="20"/>
              </w:rPr>
            </w:pPr>
            <w:r w:rsidRPr="09A570BC">
              <w:rPr>
                <w:rFonts w:eastAsiaTheme="minorEastAsia"/>
                <w:noProof/>
                <w:sz w:val="20"/>
                <w:szCs w:val="20"/>
              </w:rPr>
              <w:lastRenderedPageBreak/>
              <w:t>Procedure for identificering og afværgning af overbelastning – kollegialt og personligt</w:t>
            </w:r>
          </w:p>
          <w:p w14:paraId="5FD82FFD" w14:textId="18D56374" w:rsidR="09A570BC" w:rsidRDefault="09A570BC" w:rsidP="09A570BC">
            <w:pPr>
              <w:spacing w:after="0"/>
              <w:rPr>
                <w:rFonts w:eastAsiaTheme="minorEastAsia"/>
                <w:noProof/>
                <w:sz w:val="20"/>
                <w:szCs w:val="20"/>
              </w:rPr>
            </w:pPr>
          </w:p>
          <w:p w14:paraId="43DBF5FC" w14:textId="3C0619BA" w:rsidR="69533E94" w:rsidRDefault="69533E94" w:rsidP="09A570BC">
            <w:pPr>
              <w:spacing w:after="0"/>
              <w:rPr>
                <w:rFonts w:eastAsiaTheme="minorEastAsia"/>
                <w:noProof/>
                <w:sz w:val="20"/>
                <w:szCs w:val="20"/>
              </w:rPr>
            </w:pPr>
            <w:r w:rsidRPr="09A570BC">
              <w:rPr>
                <w:rFonts w:eastAsiaTheme="minorEastAsia"/>
                <w:noProof/>
                <w:sz w:val="20"/>
                <w:szCs w:val="20"/>
              </w:rPr>
              <w:lastRenderedPageBreak/>
              <w:t>Ændring af kultur -  åbenhed og klarhed omkring arbejdstid, travlhed, stress.</w:t>
            </w:r>
          </w:p>
          <w:p w14:paraId="5B0ED989" w14:textId="2847468B" w:rsidR="09A570BC" w:rsidRDefault="09A570BC" w:rsidP="09A570BC">
            <w:pPr>
              <w:rPr>
                <w:rFonts w:eastAsiaTheme="minorEastAsia"/>
                <w:noProof/>
                <w:sz w:val="20"/>
                <w:szCs w:val="20"/>
              </w:rPr>
            </w:pPr>
            <w:r w:rsidRPr="09A570BC">
              <w:rPr>
                <w:rFonts w:eastAsiaTheme="minorEastAsia"/>
                <w:noProof/>
                <w:sz w:val="20"/>
                <w:szCs w:val="20"/>
              </w:rPr>
              <w:t>Awarenesskampagne</w:t>
            </w:r>
          </w:p>
          <w:p w14:paraId="3EAD822A" w14:textId="3D0CB667" w:rsidR="09A570BC" w:rsidRDefault="09A570BC" w:rsidP="09A570BC">
            <w:pPr>
              <w:rPr>
                <w:rFonts w:eastAsiaTheme="minorEastAsia"/>
                <w:noProof/>
                <w:sz w:val="20"/>
                <w:szCs w:val="20"/>
              </w:rPr>
            </w:pPr>
            <w:r w:rsidRPr="09A570BC">
              <w:rPr>
                <w:rFonts w:eastAsiaTheme="minorEastAsia"/>
                <w:noProof/>
                <w:sz w:val="20"/>
                <w:szCs w:val="20"/>
              </w:rPr>
              <w:t>Medarbejderseminar med inddragelse af HR-konsulent.</w:t>
            </w:r>
          </w:p>
          <w:p w14:paraId="730A1BED" w14:textId="5B3CB71F" w:rsidR="09A570BC" w:rsidRDefault="09A570BC" w:rsidP="09A570BC">
            <w:pPr>
              <w:rPr>
                <w:rFonts w:eastAsiaTheme="minorEastAsia"/>
                <w:noProof/>
                <w:sz w:val="20"/>
                <w:szCs w:val="20"/>
              </w:rPr>
            </w:pPr>
          </w:p>
        </w:tc>
        <w:tc>
          <w:tcPr>
            <w:tcW w:w="1162" w:type="dxa"/>
            <w:tcBorders>
              <w:left w:val="single" w:sz="2" w:space="0" w:color="auto"/>
            </w:tcBorders>
          </w:tcPr>
          <w:p w14:paraId="5296D1EE" w14:textId="070F3B1B" w:rsidR="09A570BC" w:rsidRDefault="09A570BC" w:rsidP="09A570BC">
            <w:pPr>
              <w:rPr>
                <w:rFonts w:eastAsiaTheme="minorEastAsia"/>
                <w:noProof/>
                <w:sz w:val="20"/>
                <w:szCs w:val="20"/>
              </w:rPr>
            </w:pPr>
            <w:r w:rsidRPr="6A258DAC">
              <w:rPr>
                <w:rFonts w:eastAsiaTheme="minorEastAsia"/>
                <w:noProof/>
                <w:sz w:val="20"/>
                <w:szCs w:val="20"/>
              </w:rPr>
              <w:lastRenderedPageBreak/>
              <w:t>IL, AR IKV/SU, IR</w:t>
            </w:r>
          </w:p>
        </w:tc>
        <w:tc>
          <w:tcPr>
            <w:tcW w:w="1106" w:type="dxa"/>
            <w:tcBorders>
              <w:right w:val="single" w:sz="2" w:space="0" w:color="auto"/>
            </w:tcBorders>
          </w:tcPr>
          <w:p w14:paraId="4BC9E613" w14:textId="62A25650" w:rsidR="09A570BC" w:rsidRDefault="09A570BC" w:rsidP="09A570BC">
            <w:pPr>
              <w:jc w:val="center"/>
              <w:rPr>
                <w:rFonts w:eastAsiaTheme="minorEastAsia"/>
                <w:noProof/>
                <w:sz w:val="20"/>
                <w:szCs w:val="20"/>
              </w:rPr>
            </w:pPr>
            <w:r w:rsidRPr="09A570BC">
              <w:rPr>
                <w:rFonts w:eastAsiaTheme="minorEastAsia"/>
                <w:noProof/>
                <w:sz w:val="20"/>
                <w:szCs w:val="20"/>
              </w:rPr>
              <w:t>Iværksat</w:t>
            </w:r>
          </w:p>
        </w:tc>
        <w:tc>
          <w:tcPr>
            <w:tcW w:w="2013" w:type="dxa"/>
            <w:tcBorders>
              <w:left w:val="single" w:sz="2" w:space="0" w:color="auto"/>
              <w:right w:val="single" w:sz="2" w:space="0" w:color="auto"/>
            </w:tcBorders>
          </w:tcPr>
          <w:p w14:paraId="3D75916F" w14:textId="3FB0B96B" w:rsidR="09A570BC" w:rsidRDefault="09A570BC" w:rsidP="09A570BC">
            <w:pPr>
              <w:jc w:val="center"/>
              <w:rPr>
                <w:rFonts w:eastAsiaTheme="minorEastAsia"/>
                <w:noProof/>
                <w:sz w:val="20"/>
                <w:szCs w:val="20"/>
              </w:rPr>
            </w:pPr>
            <w:r w:rsidRPr="09A570BC">
              <w:rPr>
                <w:rFonts w:eastAsiaTheme="minorEastAsia"/>
                <w:noProof/>
                <w:sz w:val="20"/>
                <w:szCs w:val="20"/>
              </w:rPr>
              <w:t>Årligt trivslestema på medarbejderseminar</w:t>
            </w:r>
          </w:p>
          <w:p w14:paraId="53899DAB" w14:textId="4D9D7606" w:rsidR="09A570BC" w:rsidRDefault="09A570BC" w:rsidP="09A570BC">
            <w:pPr>
              <w:jc w:val="center"/>
              <w:rPr>
                <w:rFonts w:eastAsiaTheme="minorEastAsia"/>
                <w:noProof/>
                <w:sz w:val="20"/>
                <w:szCs w:val="20"/>
              </w:rPr>
            </w:pPr>
            <w:r w:rsidRPr="09A570BC">
              <w:rPr>
                <w:rFonts w:eastAsiaTheme="minorEastAsia"/>
                <w:noProof/>
                <w:sz w:val="20"/>
                <w:szCs w:val="20"/>
              </w:rPr>
              <w:lastRenderedPageBreak/>
              <w:t>Løbende opfølgning i IR og IKV/SU</w:t>
            </w:r>
          </w:p>
        </w:tc>
        <w:tc>
          <w:tcPr>
            <w:tcW w:w="822" w:type="dxa"/>
            <w:tcBorders>
              <w:left w:val="single" w:sz="2" w:space="0" w:color="auto"/>
            </w:tcBorders>
          </w:tcPr>
          <w:p w14:paraId="191045C9" w14:textId="03BB3B14" w:rsidR="09A570BC" w:rsidRDefault="09A570BC" w:rsidP="6A258DAC">
            <w:pPr>
              <w:rPr>
                <w:rFonts w:eastAsiaTheme="minorEastAsia"/>
                <w:noProof/>
                <w:sz w:val="20"/>
                <w:szCs w:val="20"/>
              </w:rPr>
            </w:pPr>
            <w:r w:rsidRPr="6A258DAC">
              <w:rPr>
                <w:rFonts w:eastAsiaTheme="minorEastAsia"/>
                <w:noProof/>
                <w:sz w:val="20"/>
                <w:szCs w:val="20"/>
              </w:rPr>
              <w:lastRenderedPageBreak/>
              <w:t>IL, AR IKV/SU, IR</w:t>
            </w:r>
          </w:p>
          <w:p w14:paraId="3141D929" w14:textId="7D331B7F" w:rsidR="09A570BC" w:rsidRDefault="09A570BC" w:rsidP="09A570BC">
            <w:pPr>
              <w:jc w:val="center"/>
              <w:rPr>
                <w:rFonts w:eastAsiaTheme="minorEastAsia"/>
                <w:noProof/>
                <w:sz w:val="20"/>
                <w:szCs w:val="20"/>
              </w:rPr>
            </w:pPr>
          </w:p>
        </w:tc>
      </w:tr>
      <w:tr w:rsidR="6A258DAC" w14:paraId="7A051725" w14:textId="77777777" w:rsidTr="6A258DAC">
        <w:tc>
          <w:tcPr>
            <w:tcW w:w="738" w:type="dxa"/>
            <w:tcBorders>
              <w:right w:val="single" w:sz="2" w:space="0" w:color="auto"/>
            </w:tcBorders>
          </w:tcPr>
          <w:p w14:paraId="02050E8E" w14:textId="17198F01" w:rsidR="6A258DAC" w:rsidRDefault="6A258DAC" w:rsidP="6A258DAC">
            <w:pPr>
              <w:rPr>
                <w:rFonts w:eastAsiaTheme="minorEastAsia"/>
                <w:noProof/>
                <w:sz w:val="20"/>
                <w:szCs w:val="20"/>
              </w:rPr>
            </w:pPr>
            <w:r w:rsidRPr="6A258DAC">
              <w:rPr>
                <w:rFonts w:eastAsiaTheme="minorEastAsia"/>
                <w:noProof/>
                <w:sz w:val="20"/>
                <w:szCs w:val="20"/>
              </w:rPr>
              <w:lastRenderedPageBreak/>
              <w:t>1</w:t>
            </w:r>
          </w:p>
        </w:tc>
        <w:tc>
          <w:tcPr>
            <w:tcW w:w="2410" w:type="dxa"/>
            <w:tcBorders>
              <w:left w:val="single" w:sz="2" w:space="0" w:color="auto"/>
              <w:right w:val="single" w:sz="2" w:space="0" w:color="auto"/>
            </w:tcBorders>
          </w:tcPr>
          <w:p w14:paraId="12D88010" w14:textId="425D1E80" w:rsidR="09A570BC" w:rsidRDefault="09A570BC" w:rsidP="6A258DAC">
            <w:pPr>
              <w:rPr>
                <w:rFonts w:eastAsiaTheme="minorEastAsia"/>
                <w:b/>
                <w:bCs/>
                <w:sz w:val="20"/>
                <w:szCs w:val="20"/>
              </w:rPr>
            </w:pPr>
            <w:r w:rsidRPr="6A258DAC">
              <w:rPr>
                <w:rFonts w:eastAsiaTheme="minorEastAsia"/>
                <w:b/>
                <w:bCs/>
                <w:sz w:val="20"/>
                <w:szCs w:val="20"/>
              </w:rPr>
              <w:t>VIP/TAP</w:t>
            </w:r>
          </w:p>
          <w:p w14:paraId="698FF6C4" w14:textId="5B077E2C" w:rsidR="09A570BC" w:rsidRDefault="09A570BC" w:rsidP="6A258DAC">
            <w:pPr>
              <w:rPr>
                <w:rFonts w:eastAsiaTheme="minorEastAsia"/>
                <w:sz w:val="20"/>
                <w:szCs w:val="20"/>
              </w:rPr>
            </w:pPr>
            <w:r w:rsidRPr="6A258DAC">
              <w:rPr>
                <w:rFonts w:eastAsiaTheme="minorEastAsia"/>
                <w:sz w:val="20"/>
                <w:szCs w:val="20"/>
              </w:rPr>
              <w:t>Stress og travlhedskultur</w:t>
            </w:r>
          </w:p>
          <w:p w14:paraId="34291E49" w14:textId="0A82ABEC" w:rsidR="6A258DAC" w:rsidRDefault="6A258DAC" w:rsidP="6A258DAC">
            <w:pPr>
              <w:rPr>
                <w:rFonts w:eastAsiaTheme="minorEastAsia"/>
                <w:b/>
                <w:bCs/>
                <w:sz w:val="20"/>
                <w:szCs w:val="20"/>
              </w:rPr>
            </w:pPr>
          </w:p>
        </w:tc>
        <w:tc>
          <w:tcPr>
            <w:tcW w:w="2835" w:type="dxa"/>
          </w:tcPr>
          <w:p w14:paraId="29C7E4C9" w14:textId="6403FF75" w:rsidR="69533E94" w:rsidRDefault="69533E94" w:rsidP="6A258DAC">
            <w:pPr>
              <w:rPr>
                <w:rFonts w:eastAsiaTheme="minorEastAsia"/>
                <w:noProof/>
                <w:sz w:val="20"/>
                <w:szCs w:val="20"/>
              </w:rPr>
            </w:pPr>
            <w:r w:rsidRPr="6A258DAC">
              <w:rPr>
                <w:rFonts w:eastAsiaTheme="minorEastAsia"/>
                <w:noProof/>
                <w:sz w:val="20"/>
                <w:szCs w:val="20"/>
              </w:rPr>
              <w:t>Mailvaner er forskellige og kan stresse kolleger.</w:t>
            </w:r>
          </w:p>
          <w:p w14:paraId="20506015" w14:textId="674E979A" w:rsidR="69533E94" w:rsidRDefault="69533E94" w:rsidP="6A258DAC">
            <w:pPr>
              <w:tabs>
                <w:tab w:val="left" w:pos="176"/>
              </w:tabs>
              <w:spacing w:after="0"/>
              <w:contextualSpacing/>
              <w:rPr>
                <w:rFonts w:eastAsiaTheme="minorEastAsia"/>
                <w:noProof/>
                <w:sz w:val="20"/>
                <w:szCs w:val="20"/>
              </w:rPr>
            </w:pPr>
            <w:r w:rsidRPr="6A258DAC">
              <w:rPr>
                <w:rFonts w:eastAsiaTheme="minorEastAsia"/>
                <w:noProof/>
                <w:sz w:val="20"/>
                <w:szCs w:val="20"/>
              </w:rPr>
              <w:t>Forskellige erfaringer med online/præsensmøder</w:t>
            </w:r>
          </w:p>
          <w:p w14:paraId="0F88789F" w14:textId="1EC78261" w:rsidR="6A258DAC" w:rsidRDefault="6A258DAC" w:rsidP="6A258DAC">
            <w:pPr>
              <w:rPr>
                <w:rFonts w:eastAsiaTheme="minorEastAsia"/>
                <w:noProof/>
                <w:sz w:val="20"/>
                <w:szCs w:val="20"/>
              </w:rPr>
            </w:pPr>
          </w:p>
        </w:tc>
        <w:tc>
          <w:tcPr>
            <w:tcW w:w="2523" w:type="dxa"/>
            <w:tcBorders>
              <w:right w:val="single" w:sz="2" w:space="0" w:color="auto"/>
            </w:tcBorders>
          </w:tcPr>
          <w:p w14:paraId="02D9A437" w14:textId="06045628" w:rsidR="09A570BC" w:rsidRDefault="09A570BC" w:rsidP="6A258DAC">
            <w:pPr>
              <w:rPr>
                <w:rFonts w:eastAsiaTheme="minorEastAsia"/>
                <w:noProof/>
                <w:sz w:val="20"/>
                <w:szCs w:val="20"/>
              </w:rPr>
            </w:pPr>
            <w:r w:rsidRPr="6A258DAC">
              <w:rPr>
                <w:rFonts w:eastAsiaTheme="minorEastAsia"/>
                <w:noProof/>
                <w:sz w:val="20"/>
                <w:szCs w:val="20"/>
              </w:rPr>
              <w:t>Email-retningslinjer</w:t>
            </w:r>
          </w:p>
          <w:p w14:paraId="576EA506" w14:textId="5C356437" w:rsidR="09A570BC" w:rsidRDefault="09A570BC" w:rsidP="6A258DAC">
            <w:pPr>
              <w:rPr>
                <w:rFonts w:eastAsiaTheme="minorEastAsia"/>
                <w:noProof/>
                <w:sz w:val="20"/>
                <w:szCs w:val="20"/>
              </w:rPr>
            </w:pPr>
            <w:r w:rsidRPr="6A258DAC">
              <w:rPr>
                <w:rFonts w:eastAsiaTheme="minorEastAsia"/>
                <w:noProof/>
                <w:sz w:val="20"/>
                <w:szCs w:val="20"/>
              </w:rPr>
              <w:t>Møderetningslinjer</w:t>
            </w:r>
          </w:p>
          <w:p w14:paraId="46BD742B" w14:textId="0B84C848" w:rsidR="6A258DAC" w:rsidRDefault="6A258DAC" w:rsidP="6A258DAC">
            <w:pPr>
              <w:rPr>
                <w:rFonts w:eastAsiaTheme="minorEastAsia"/>
                <w:noProof/>
                <w:sz w:val="20"/>
                <w:szCs w:val="20"/>
              </w:rPr>
            </w:pPr>
          </w:p>
        </w:tc>
        <w:tc>
          <w:tcPr>
            <w:tcW w:w="1162" w:type="dxa"/>
            <w:tcBorders>
              <w:left w:val="single" w:sz="2" w:space="0" w:color="auto"/>
            </w:tcBorders>
          </w:tcPr>
          <w:p w14:paraId="7B7C81C1" w14:textId="4221D593" w:rsidR="6A258DAC" w:rsidRDefault="6A258DAC" w:rsidP="6A258DAC">
            <w:pPr>
              <w:rPr>
                <w:rFonts w:eastAsiaTheme="minorEastAsia"/>
                <w:noProof/>
                <w:sz w:val="20"/>
                <w:szCs w:val="20"/>
              </w:rPr>
            </w:pPr>
            <w:r w:rsidRPr="6A258DAC">
              <w:rPr>
                <w:rFonts w:eastAsiaTheme="minorEastAsia"/>
                <w:noProof/>
                <w:sz w:val="20"/>
                <w:szCs w:val="20"/>
              </w:rPr>
              <w:t>IL/KC</w:t>
            </w:r>
          </w:p>
        </w:tc>
        <w:tc>
          <w:tcPr>
            <w:tcW w:w="1106" w:type="dxa"/>
            <w:tcBorders>
              <w:right w:val="single" w:sz="2" w:space="0" w:color="auto"/>
            </w:tcBorders>
          </w:tcPr>
          <w:p w14:paraId="11B23B0C" w14:textId="1C46C454" w:rsidR="6A258DAC" w:rsidRDefault="6A258DAC" w:rsidP="6A258DAC">
            <w:pPr>
              <w:jc w:val="center"/>
              <w:rPr>
                <w:rFonts w:eastAsiaTheme="minorEastAsia"/>
                <w:noProof/>
                <w:sz w:val="20"/>
                <w:szCs w:val="20"/>
              </w:rPr>
            </w:pPr>
            <w:r w:rsidRPr="6A258DAC">
              <w:rPr>
                <w:rFonts w:eastAsiaTheme="minorEastAsia"/>
                <w:noProof/>
                <w:sz w:val="20"/>
                <w:szCs w:val="20"/>
              </w:rPr>
              <w:t>Iværksat</w:t>
            </w:r>
          </w:p>
        </w:tc>
        <w:tc>
          <w:tcPr>
            <w:tcW w:w="2013" w:type="dxa"/>
            <w:tcBorders>
              <w:left w:val="single" w:sz="2" w:space="0" w:color="auto"/>
              <w:right w:val="single" w:sz="2" w:space="0" w:color="auto"/>
            </w:tcBorders>
          </w:tcPr>
          <w:p w14:paraId="516B2B48" w14:textId="415C55AB" w:rsidR="6A258DAC" w:rsidRDefault="6A258DAC" w:rsidP="6A258DAC">
            <w:pPr>
              <w:spacing w:after="0"/>
              <w:jc w:val="center"/>
              <w:rPr>
                <w:rFonts w:eastAsiaTheme="minorEastAsia"/>
                <w:noProof/>
                <w:sz w:val="20"/>
                <w:szCs w:val="20"/>
              </w:rPr>
            </w:pPr>
            <w:r w:rsidRPr="6A258DAC">
              <w:rPr>
                <w:rFonts w:eastAsiaTheme="minorEastAsia"/>
                <w:noProof/>
                <w:sz w:val="20"/>
                <w:szCs w:val="20"/>
              </w:rPr>
              <w:t>Første version klar forsommer 2022</w:t>
            </w:r>
          </w:p>
          <w:p w14:paraId="4FDC3844" w14:textId="1B6A96AC" w:rsidR="6A258DAC" w:rsidRDefault="6A258DAC" w:rsidP="6A258DAC">
            <w:pPr>
              <w:jc w:val="center"/>
              <w:rPr>
                <w:rFonts w:eastAsiaTheme="minorEastAsia"/>
                <w:noProof/>
                <w:sz w:val="20"/>
                <w:szCs w:val="20"/>
              </w:rPr>
            </w:pPr>
          </w:p>
        </w:tc>
        <w:tc>
          <w:tcPr>
            <w:tcW w:w="822" w:type="dxa"/>
            <w:tcBorders>
              <w:left w:val="single" w:sz="2" w:space="0" w:color="auto"/>
            </w:tcBorders>
          </w:tcPr>
          <w:p w14:paraId="1658B5BB" w14:textId="04C6677B" w:rsidR="6A258DAC" w:rsidRDefault="6A258DAC" w:rsidP="6A258DAC">
            <w:pPr>
              <w:jc w:val="center"/>
              <w:rPr>
                <w:rFonts w:eastAsiaTheme="minorEastAsia"/>
                <w:noProof/>
                <w:sz w:val="20"/>
                <w:szCs w:val="20"/>
              </w:rPr>
            </w:pPr>
            <w:r w:rsidRPr="6A258DAC">
              <w:rPr>
                <w:rFonts w:eastAsiaTheme="minorEastAsia"/>
                <w:noProof/>
                <w:sz w:val="20"/>
                <w:szCs w:val="20"/>
              </w:rPr>
              <w:t>IL/KC</w:t>
            </w:r>
          </w:p>
        </w:tc>
      </w:tr>
      <w:tr w:rsidR="09A570BC" w14:paraId="1318C4FF" w14:textId="77777777" w:rsidTr="6A258DAC">
        <w:tc>
          <w:tcPr>
            <w:tcW w:w="738" w:type="dxa"/>
            <w:tcBorders>
              <w:right w:val="single" w:sz="2" w:space="0" w:color="auto"/>
            </w:tcBorders>
          </w:tcPr>
          <w:p w14:paraId="5F3BB907" w14:textId="34BA1D87" w:rsidR="09A570BC" w:rsidRDefault="09A570BC" w:rsidP="09A570BC">
            <w:pPr>
              <w:rPr>
                <w:rFonts w:eastAsiaTheme="minorEastAsia"/>
                <w:noProof/>
                <w:sz w:val="20"/>
                <w:szCs w:val="20"/>
              </w:rPr>
            </w:pPr>
            <w:r w:rsidRPr="09A570BC">
              <w:rPr>
                <w:rFonts w:eastAsiaTheme="minorEastAsia"/>
                <w:noProof/>
                <w:sz w:val="20"/>
                <w:szCs w:val="20"/>
              </w:rPr>
              <w:t>1, 2 og 4</w:t>
            </w:r>
          </w:p>
        </w:tc>
        <w:tc>
          <w:tcPr>
            <w:tcW w:w="2410" w:type="dxa"/>
            <w:tcBorders>
              <w:left w:val="single" w:sz="2" w:space="0" w:color="auto"/>
              <w:right w:val="single" w:sz="2" w:space="0" w:color="auto"/>
            </w:tcBorders>
          </w:tcPr>
          <w:p w14:paraId="7127AA2F" w14:textId="617CCEC5" w:rsidR="09A570BC" w:rsidRDefault="09A570BC" w:rsidP="09A570BC">
            <w:pPr>
              <w:rPr>
                <w:rFonts w:eastAsiaTheme="minorEastAsia"/>
                <w:b/>
                <w:bCs/>
                <w:sz w:val="20"/>
                <w:szCs w:val="20"/>
              </w:rPr>
            </w:pPr>
            <w:r w:rsidRPr="09A570BC">
              <w:rPr>
                <w:rFonts w:eastAsiaTheme="minorEastAsia"/>
                <w:b/>
                <w:bCs/>
                <w:sz w:val="20"/>
                <w:szCs w:val="20"/>
              </w:rPr>
              <w:t>VIP/TAP</w:t>
            </w:r>
          </w:p>
          <w:p w14:paraId="7CAF066A" w14:textId="41052AB7" w:rsidR="09A570BC" w:rsidRDefault="09A570BC" w:rsidP="09A570BC">
            <w:pPr>
              <w:rPr>
                <w:rFonts w:eastAsiaTheme="minorEastAsia"/>
                <w:sz w:val="20"/>
                <w:szCs w:val="20"/>
              </w:rPr>
            </w:pPr>
            <w:r w:rsidRPr="09A570BC">
              <w:rPr>
                <w:rFonts w:eastAsiaTheme="minorEastAsia"/>
                <w:sz w:val="20"/>
                <w:szCs w:val="20"/>
              </w:rPr>
              <w:t>Stress og mistrivsel</w:t>
            </w:r>
          </w:p>
        </w:tc>
        <w:tc>
          <w:tcPr>
            <w:tcW w:w="2835" w:type="dxa"/>
          </w:tcPr>
          <w:p w14:paraId="4DE10705" w14:textId="58256C60" w:rsidR="69533E94" w:rsidRDefault="69533E94" w:rsidP="09A570BC">
            <w:pPr>
              <w:spacing w:after="0"/>
              <w:rPr>
                <w:rFonts w:eastAsiaTheme="minorEastAsia"/>
                <w:noProof/>
                <w:sz w:val="20"/>
                <w:szCs w:val="20"/>
              </w:rPr>
            </w:pPr>
            <w:r w:rsidRPr="09A570BC">
              <w:rPr>
                <w:rFonts w:eastAsiaTheme="minorEastAsia"/>
                <w:noProof/>
                <w:sz w:val="20"/>
                <w:szCs w:val="20"/>
              </w:rPr>
              <w:t>Usikkerhed i stillinger for løst- og kontraktansatte</w:t>
            </w:r>
          </w:p>
          <w:p w14:paraId="70D50E6E" w14:textId="2205FD7A" w:rsidR="09A570BC" w:rsidRDefault="09A570BC" w:rsidP="09A570BC">
            <w:pPr>
              <w:rPr>
                <w:rFonts w:eastAsiaTheme="minorEastAsia"/>
                <w:noProof/>
                <w:sz w:val="20"/>
                <w:szCs w:val="20"/>
              </w:rPr>
            </w:pPr>
          </w:p>
          <w:p w14:paraId="56ADE68D" w14:textId="5717D59A" w:rsidR="69533E94" w:rsidRDefault="69533E94" w:rsidP="09A570BC">
            <w:pPr>
              <w:rPr>
                <w:rFonts w:eastAsiaTheme="minorEastAsia"/>
                <w:noProof/>
                <w:sz w:val="20"/>
                <w:szCs w:val="20"/>
              </w:rPr>
            </w:pPr>
            <w:r w:rsidRPr="09A570BC">
              <w:rPr>
                <w:rFonts w:eastAsiaTheme="minorEastAsia"/>
                <w:noProof/>
                <w:sz w:val="20"/>
                <w:szCs w:val="20"/>
              </w:rPr>
              <w:t>Uklare forventninger til VIP</w:t>
            </w:r>
          </w:p>
          <w:p w14:paraId="1A19C52D" w14:textId="0BF66BBA" w:rsidR="09A570BC" w:rsidRDefault="09A570BC" w:rsidP="09A570BC">
            <w:pPr>
              <w:rPr>
                <w:rFonts w:eastAsiaTheme="minorEastAsia"/>
                <w:noProof/>
                <w:sz w:val="20"/>
                <w:szCs w:val="20"/>
              </w:rPr>
            </w:pPr>
          </w:p>
        </w:tc>
        <w:tc>
          <w:tcPr>
            <w:tcW w:w="2523" w:type="dxa"/>
            <w:tcBorders>
              <w:right w:val="single" w:sz="2" w:space="0" w:color="auto"/>
            </w:tcBorders>
          </w:tcPr>
          <w:p w14:paraId="618D00AF" w14:textId="65D4EF18" w:rsidR="69533E94" w:rsidRDefault="69533E94" w:rsidP="09A570BC">
            <w:pPr>
              <w:spacing w:after="0"/>
              <w:rPr>
                <w:rFonts w:eastAsiaTheme="minorEastAsia"/>
                <w:noProof/>
                <w:sz w:val="20"/>
                <w:szCs w:val="20"/>
              </w:rPr>
            </w:pPr>
            <w:r w:rsidRPr="09A570BC">
              <w:rPr>
                <w:rFonts w:eastAsiaTheme="minorEastAsia"/>
                <w:noProof/>
                <w:sz w:val="20"/>
                <w:szCs w:val="20"/>
              </w:rPr>
              <w:t>Karrierevejledning og kompetenceprogram</w:t>
            </w:r>
          </w:p>
          <w:p w14:paraId="536EE982" w14:textId="796F1542" w:rsidR="09A570BC" w:rsidRDefault="09A570BC" w:rsidP="09A570BC">
            <w:pPr>
              <w:rPr>
                <w:rFonts w:eastAsiaTheme="minorEastAsia"/>
                <w:noProof/>
                <w:sz w:val="20"/>
                <w:szCs w:val="20"/>
              </w:rPr>
            </w:pPr>
          </w:p>
          <w:p w14:paraId="2078B15A" w14:textId="133B9602" w:rsidR="69533E94" w:rsidRDefault="69533E94" w:rsidP="09A570BC">
            <w:pPr>
              <w:spacing w:after="0"/>
              <w:rPr>
                <w:rFonts w:eastAsiaTheme="minorEastAsia"/>
                <w:noProof/>
                <w:sz w:val="20"/>
                <w:szCs w:val="20"/>
              </w:rPr>
            </w:pPr>
            <w:r w:rsidRPr="09A570BC">
              <w:rPr>
                <w:rFonts w:eastAsiaTheme="minorEastAsia"/>
                <w:noProof/>
                <w:sz w:val="20"/>
                <w:szCs w:val="20"/>
              </w:rPr>
              <w:t>Afklaring af forventninger til VIP-stillingskategorier og klarere opgavefordeling</w:t>
            </w:r>
          </w:p>
          <w:p w14:paraId="0DE48749" w14:textId="662C7621" w:rsidR="09A570BC" w:rsidRDefault="09A570BC" w:rsidP="09A570BC">
            <w:pPr>
              <w:rPr>
                <w:rFonts w:eastAsiaTheme="minorEastAsia"/>
                <w:noProof/>
                <w:sz w:val="20"/>
                <w:szCs w:val="20"/>
              </w:rPr>
            </w:pPr>
          </w:p>
        </w:tc>
        <w:tc>
          <w:tcPr>
            <w:tcW w:w="1162" w:type="dxa"/>
            <w:tcBorders>
              <w:left w:val="single" w:sz="2" w:space="0" w:color="auto"/>
            </w:tcBorders>
          </w:tcPr>
          <w:p w14:paraId="494455B0" w14:textId="40B6687E" w:rsidR="69533E94" w:rsidRDefault="69533E94" w:rsidP="09A570BC">
            <w:pPr>
              <w:spacing w:after="0"/>
              <w:rPr>
                <w:rFonts w:eastAsiaTheme="minorEastAsia"/>
                <w:noProof/>
                <w:sz w:val="20"/>
                <w:szCs w:val="20"/>
              </w:rPr>
            </w:pPr>
            <w:r w:rsidRPr="09A570BC">
              <w:rPr>
                <w:rFonts w:eastAsiaTheme="minorEastAsia"/>
                <w:noProof/>
                <w:sz w:val="20"/>
                <w:szCs w:val="20"/>
              </w:rPr>
              <w:t>SDU/HR, IL, KC</w:t>
            </w:r>
          </w:p>
          <w:p w14:paraId="5763F269" w14:textId="78EFBB78" w:rsidR="09A570BC" w:rsidRDefault="09A570BC" w:rsidP="09A570BC">
            <w:pPr>
              <w:rPr>
                <w:rFonts w:eastAsiaTheme="minorEastAsia"/>
                <w:noProof/>
                <w:sz w:val="20"/>
                <w:szCs w:val="20"/>
              </w:rPr>
            </w:pPr>
          </w:p>
        </w:tc>
        <w:tc>
          <w:tcPr>
            <w:tcW w:w="1106" w:type="dxa"/>
            <w:tcBorders>
              <w:right w:val="single" w:sz="2" w:space="0" w:color="auto"/>
            </w:tcBorders>
          </w:tcPr>
          <w:p w14:paraId="1302BE12" w14:textId="3D0533A3" w:rsidR="09A570BC" w:rsidRDefault="09A570BC" w:rsidP="09A570BC">
            <w:pPr>
              <w:jc w:val="center"/>
              <w:rPr>
                <w:rFonts w:eastAsiaTheme="minorEastAsia"/>
                <w:noProof/>
                <w:sz w:val="20"/>
                <w:szCs w:val="20"/>
              </w:rPr>
            </w:pPr>
            <w:r w:rsidRPr="09A570BC">
              <w:rPr>
                <w:rFonts w:eastAsiaTheme="minorEastAsia"/>
                <w:noProof/>
                <w:sz w:val="20"/>
                <w:szCs w:val="20"/>
              </w:rPr>
              <w:t>Iværksat</w:t>
            </w:r>
          </w:p>
        </w:tc>
        <w:tc>
          <w:tcPr>
            <w:tcW w:w="2013" w:type="dxa"/>
            <w:tcBorders>
              <w:left w:val="single" w:sz="2" w:space="0" w:color="auto"/>
              <w:right w:val="single" w:sz="2" w:space="0" w:color="auto"/>
            </w:tcBorders>
          </w:tcPr>
          <w:p w14:paraId="79818A26" w14:textId="331C81D3" w:rsidR="09A570BC" w:rsidRDefault="09A570BC" w:rsidP="09A570BC">
            <w:pPr>
              <w:jc w:val="center"/>
              <w:rPr>
                <w:rFonts w:eastAsiaTheme="minorEastAsia"/>
                <w:noProof/>
                <w:sz w:val="20"/>
                <w:szCs w:val="20"/>
              </w:rPr>
            </w:pPr>
            <w:r w:rsidRPr="6A258DAC">
              <w:rPr>
                <w:rFonts w:eastAsiaTheme="minorEastAsia"/>
                <w:noProof/>
                <w:sz w:val="20"/>
                <w:szCs w:val="20"/>
              </w:rPr>
              <w:t>IR behandler løbende</w:t>
            </w:r>
          </w:p>
          <w:p w14:paraId="73C73D32" w14:textId="64ED35E2" w:rsidR="09A570BC" w:rsidRDefault="09A570BC" w:rsidP="09A570BC">
            <w:pPr>
              <w:jc w:val="center"/>
              <w:rPr>
                <w:rFonts w:eastAsiaTheme="minorEastAsia"/>
                <w:noProof/>
                <w:sz w:val="20"/>
                <w:szCs w:val="20"/>
              </w:rPr>
            </w:pPr>
          </w:p>
          <w:p w14:paraId="1A54AED5" w14:textId="0310C656" w:rsidR="69533E94" w:rsidRDefault="69533E94" w:rsidP="09A570BC">
            <w:pPr>
              <w:jc w:val="center"/>
              <w:rPr>
                <w:rFonts w:eastAsiaTheme="minorEastAsia"/>
                <w:noProof/>
                <w:sz w:val="20"/>
                <w:szCs w:val="20"/>
              </w:rPr>
            </w:pPr>
            <w:r w:rsidRPr="09A570BC">
              <w:rPr>
                <w:rFonts w:eastAsiaTheme="minorEastAsia"/>
                <w:noProof/>
                <w:sz w:val="20"/>
                <w:szCs w:val="20"/>
              </w:rPr>
              <w:t>Afventer HR, udvikler supplerende lokale tiltag</w:t>
            </w:r>
          </w:p>
        </w:tc>
        <w:tc>
          <w:tcPr>
            <w:tcW w:w="822" w:type="dxa"/>
            <w:tcBorders>
              <w:left w:val="single" w:sz="2" w:space="0" w:color="auto"/>
            </w:tcBorders>
          </w:tcPr>
          <w:p w14:paraId="3A62092B" w14:textId="40B6687E" w:rsidR="09A570BC" w:rsidRDefault="69533E94" w:rsidP="6A258DAC">
            <w:pPr>
              <w:spacing w:after="0"/>
              <w:rPr>
                <w:rFonts w:eastAsiaTheme="minorEastAsia"/>
                <w:noProof/>
                <w:sz w:val="20"/>
                <w:szCs w:val="20"/>
              </w:rPr>
            </w:pPr>
            <w:r w:rsidRPr="6A258DAC">
              <w:rPr>
                <w:rFonts w:eastAsiaTheme="minorEastAsia"/>
                <w:noProof/>
                <w:sz w:val="20"/>
                <w:szCs w:val="20"/>
              </w:rPr>
              <w:t>SDU/HR, IL, KC</w:t>
            </w:r>
          </w:p>
          <w:p w14:paraId="11D6FB77" w14:textId="72DCBD80" w:rsidR="09A570BC" w:rsidRDefault="09A570BC" w:rsidP="09A570BC">
            <w:pPr>
              <w:jc w:val="center"/>
              <w:rPr>
                <w:rFonts w:eastAsiaTheme="minorEastAsia"/>
                <w:noProof/>
                <w:sz w:val="20"/>
                <w:szCs w:val="20"/>
              </w:rPr>
            </w:pPr>
          </w:p>
        </w:tc>
      </w:tr>
      <w:tr w:rsidR="0B2FCA5C" w14:paraId="7B30CE0F" w14:textId="77777777" w:rsidTr="6A258DAC">
        <w:tc>
          <w:tcPr>
            <w:tcW w:w="738" w:type="dxa"/>
            <w:tcBorders>
              <w:right w:val="single" w:sz="2" w:space="0" w:color="auto"/>
            </w:tcBorders>
          </w:tcPr>
          <w:p w14:paraId="756C178F" w14:textId="1B96259D" w:rsidR="0B2FCA5C" w:rsidRDefault="69533E94" w:rsidP="09A570BC">
            <w:pPr>
              <w:spacing w:after="0"/>
              <w:rPr>
                <w:rFonts w:eastAsiaTheme="minorEastAsia"/>
                <w:noProof/>
                <w:sz w:val="20"/>
                <w:szCs w:val="20"/>
              </w:rPr>
            </w:pPr>
            <w:r w:rsidRPr="09A570BC">
              <w:rPr>
                <w:rFonts w:eastAsiaTheme="minorEastAsia"/>
                <w:noProof/>
                <w:sz w:val="20"/>
                <w:szCs w:val="20"/>
              </w:rPr>
              <w:t>2</w:t>
            </w:r>
          </w:p>
        </w:tc>
        <w:tc>
          <w:tcPr>
            <w:tcW w:w="2410" w:type="dxa"/>
            <w:tcBorders>
              <w:left w:val="single" w:sz="2" w:space="0" w:color="auto"/>
              <w:right w:val="single" w:sz="2" w:space="0" w:color="auto"/>
            </w:tcBorders>
          </w:tcPr>
          <w:p w14:paraId="65B8FEDB" w14:textId="7D6E0F8A" w:rsidR="0B2FCA5C" w:rsidRDefault="09A570BC" w:rsidP="09A570BC">
            <w:pPr>
              <w:tabs>
                <w:tab w:val="left" w:pos="280"/>
                <w:tab w:val="left" w:pos="866"/>
              </w:tabs>
              <w:spacing w:after="0"/>
              <w:rPr>
                <w:rFonts w:eastAsiaTheme="minorEastAsia"/>
                <w:b/>
                <w:bCs/>
                <w:sz w:val="20"/>
                <w:szCs w:val="20"/>
              </w:rPr>
            </w:pPr>
            <w:r w:rsidRPr="09A570BC">
              <w:rPr>
                <w:rFonts w:eastAsiaTheme="minorEastAsia"/>
                <w:b/>
                <w:bCs/>
                <w:sz w:val="20"/>
                <w:szCs w:val="20"/>
              </w:rPr>
              <w:t>VIP/TAP</w:t>
            </w:r>
          </w:p>
          <w:p w14:paraId="1BD4E490" w14:textId="1C4B686E" w:rsidR="0B2FCA5C" w:rsidRDefault="09A570BC" w:rsidP="09A570BC">
            <w:pPr>
              <w:tabs>
                <w:tab w:val="left" w:pos="280"/>
                <w:tab w:val="left" w:pos="866"/>
              </w:tabs>
              <w:spacing w:after="0"/>
              <w:rPr>
                <w:rFonts w:eastAsiaTheme="minorEastAsia"/>
                <w:sz w:val="20"/>
                <w:szCs w:val="20"/>
              </w:rPr>
            </w:pPr>
            <w:r w:rsidRPr="09A570BC">
              <w:rPr>
                <w:rFonts w:eastAsiaTheme="minorEastAsia"/>
                <w:sz w:val="20"/>
                <w:szCs w:val="20"/>
              </w:rPr>
              <w:t xml:space="preserve">God kollegial tone, men usikkerhed omkring </w:t>
            </w:r>
            <w:r w:rsidR="69533E94" w:rsidRPr="09A570BC">
              <w:rPr>
                <w:rFonts w:eastAsiaTheme="minorEastAsia"/>
                <w:sz w:val="20"/>
                <w:szCs w:val="20"/>
              </w:rPr>
              <w:t xml:space="preserve">kollegial tillid, </w:t>
            </w:r>
            <w:r w:rsidR="69533E94" w:rsidRPr="09A570BC">
              <w:rPr>
                <w:rFonts w:eastAsiaTheme="minorEastAsia"/>
                <w:sz w:val="20"/>
                <w:szCs w:val="20"/>
              </w:rPr>
              <w:lastRenderedPageBreak/>
              <w:t>anerkendelse og opbakning</w:t>
            </w:r>
          </w:p>
        </w:tc>
        <w:tc>
          <w:tcPr>
            <w:tcW w:w="2835" w:type="dxa"/>
          </w:tcPr>
          <w:p w14:paraId="3874FB89" w14:textId="39F874B7" w:rsidR="0B2FCA5C" w:rsidRDefault="69533E94" w:rsidP="09A570BC">
            <w:pPr>
              <w:spacing w:after="0"/>
              <w:rPr>
                <w:rFonts w:eastAsiaTheme="minorEastAsia"/>
                <w:b/>
                <w:bCs/>
                <w:noProof/>
                <w:sz w:val="20"/>
                <w:szCs w:val="20"/>
              </w:rPr>
            </w:pPr>
            <w:r w:rsidRPr="09A570BC">
              <w:rPr>
                <w:rFonts w:eastAsiaTheme="minorEastAsia"/>
                <w:b/>
                <w:bCs/>
                <w:noProof/>
                <w:sz w:val="20"/>
                <w:szCs w:val="20"/>
              </w:rPr>
              <w:lastRenderedPageBreak/>
              <w:t>VIP</w:t>
            </w:r>
          </w:p>
          <w:p w14:paraId="373C4B2B" w14:textId="562D31B1" w:rsidR="0B2FCA5C" w:rsidRDefault="69533E94" w:rsidP="09A570BC">
            <w:pPr>
              <w:spacing w:after="0"/>
              <w:rPr>
                <w:rFonts w:eastAsiaTheme="minorEastAsia"/>
                <w:noProof/>
                <w:sz w:val="20"/>
                <w:szCs w:val="20"/>
              </w:rPr>
            </w:pPr>
            <w:r w:rsidRPr="6A258DAC">
              <w:rPr>
                <w:rFonts w:eastAsiaTheme="minorEastAsia"/>
                <w:noProof/>
                <w:sz w:val="20"/>
                <w:szCs w:val="20"/>
              </w:rPr>
              <w:t xml:space="preserve">Nogen føler sig ensomme i opgaveløsning. </w:t>
            </w:r>
          </w:p>
          <w:p w14:paraId="5A177EAD" w14:textId="035D516F" w:rsidR="09A570BC" w:rsidRDefault="09A570BC" w:rsidP="09A570BC">
            <w:pPr>
              <w:spacing w:after="0"/>
              <w:rPr>
                <w:rFonts w:eastAsiaTheme="minorEastAsia"/>
                <w:noProof/>
                <w:sz w:val="20"/>
                <w:szCs w:val="20"/>
              </w:rPr>
            </w:pPr>
          </w:p>
          <w:p w14:paraId="45A43658" w14:textId="44A70E20" w:rsidR="0B2FCA5C" w:rsidRDefault="69533E94" w:rsidP="09A570BC">
            <w:pPr>
              <w:spacing w:after="0"/>
              <w:rPr>
                <w:rFonts w:eastAsiaTheme="minorEastAsia"/>
                <w:noProof/>
                <w:sz w:val="20"/>
                <w:szCs w:val="20"/>
              </w:rPr>
            </w:pPr>
            <w:r w:rsidRPr="09A570BC">
              <w:rPr>
                <w:rFonts w:eastAsiaTheme="minorEastAsia"/>
                <w:noProof/>
                <w:sz w:val="20"/>
                <w:szCs w:val="20"/>
              </w:rPr>
              <w:lastRenderedPageBreak/>
              <w:t>Uklart hvordan man forpligter sig på hinanden i arbejdsfællesksabet</w:t>
            </w:r>
          </w:p>
          <w:p w14:paraId="05D3B87B" w14:textId="35A4991F" w:rsidR="0B2FCA5C" w:rsidRDefault="0B2FCA5C" w:rsidP="09A570BC">
            <w:pPr>
              <w:spacing w:after="0"/>
              <w:rPr>
                <w:rFonts w:eastAsiaTheme="minorEastAsia"/>
                <w:noProof/>
                <w:sz w:val="20"/>
                <w:szCs w:val="20"/>
              </w:rPr>
            </w:pPr>
          </w:p>
          <w:p w14:paraId="42FB209E" w14:textId="55B806A6" w:rsidR="0B2FCA5C" w:rsidRDefault="09A570BC" w:rsidP="09A570BC">
            <w:pPr>
              <w:spacing w:after="0"/>
              <w:rPr>
                <w:rFonts w:eastAsiaTheme="minorEastAsia"/>
                <w:noProof/>
                <w:sz w:val="20"/>
                <w:szCs w:val="20"/>
              </w:rPr>
            </w:pPr>
            <w:r w:rsidRPr="6A258DAC">
              <w:rPr>
                <w:rFonts w:eastAsiaTheme="minorEastAsia"/>
                <w:b/>
                <w:bCs/>
                <w:noProof/>
                <w:sz w:val="20"/>
                <w:szCs w:val="20"/>
              </w:rPr>
              <w:t>VIP-TAP-relation</w:t>
            </w:r>
          </w:p>
          <w:p w14:paraId="142DA3C2" w14:textId="462F4755" w:rsidR="0B2FCA5C" w:rsidRDefault="09A570BC" w:rsidP="09A570BC">
            <w:pPr>
              <w:spacing w:after="0"/>
              <w:rPr>
                <w:rFonts w:eastAsiaTheme="minorEastAsia"/>
                <w:b/>
                <w:bCs/>
                <w:noProof/>
                <w:sz w:val="20"/>
                <w:szCs w:val="20"/>
              </w:rPr>
            </w:pPr>
            <w:r w:rsidRPr="6A258DAC">
              <w:rPr>
                <w:rFonts w:eastAsiaTheme="minorEastAsia"/>
                <w:noProof/>
                <w:sz w:val="20"/>
                <w:szCs w:val="20"/>
              </w:rPr>
              <w:t>Uklarhed om arbejdsområder og fordeling af opgaveansvar</w:t>
            </w:r>
          </w:p>
          <w:p w14:paraId="520FD615" w14:textId="53A941D8" w:rsidR="0B2FCA5C" w:rsidRDefault="0B2FCA5C" w:rsidP="09A570BC">
            <w:pPr>
              <w:spacing w:after="0"/>
              <w:rPr>
                <w:rFonts w:eastAsiaTheme="minorEastAsia"/>
                <w:b/>
                <w:bCs/>
                <w:noProof/>
                <w:sz w:val="20"/>
                <w:szCs w:val="20"/>
              </w:rPr>
            </w:pPr>
          </w:p>
        </w:tc>
        <w:tc>
          <w:tcPr>
            <w:tcW w:w="2523" w:type="dxa"/>
            <w:tcBorders>
              <w:right w:val="single" w:sz="2" w:space="0" w:color="auto"/>
            </w:tcBorders>
          </w:tcPr>
          <w:p w14:paraId="0198A17D" w14:textId="3A7D1722" w:rsidR="0B2FCA5C" w:rsidRDefault="69533E94" w:rsidP="09A570BC">
            <w:pPr>
              <w:spacing w:after="0"/>
              <w:rPr>
                <w:rFonts w:eastAsiaTheme="minorEastAsia"/>
                <w:noProof/>
                <w:sz w:val="20"/>
                <w:szCs w:val="20"/>
              </w:rPr>
            </w:pPr>
            <w:r w:rsidRPr="6A258DAC">
              <w:rPr>
                <w:rFonts w:eastAsiaTheme="minorEastAsia"/>
                <w:noProof/>
                <w:sz w:val="20"/>
                <w:szCs w:val="20"/>
              </w:rPr>
              <w:lastRenderedPageBreak/>
              <w:t>Styrkelse af det kollegiale fællesskab i forsknings- og uddannelsesgrupper, samt i relationen mellem VIP og TAP.</w:t>
            </w:r>
          </w:p>
          <w:p w14:paraId="660F7FA5" w14:textId="4B4EEA1B" w:rsidR="09A570BC" w:rsidRDefault="09A570BC" w:rsidP="09A570BC">
            <w:pPr>
              <w:spacing w:after="0"/>
              <w:rPr>
                <w:rFonts w:eastAsiaTheme="minorEastAsia"/>
                <w:noProof/>
                <w:sz w:val="20"/>
                <w:szCs w:val="20"/>
              </w:rPr>
            </w:pPr>
          </w:p>
          <w:p w14:paraId="37D3964B" w14:textId="5E711FE2" w:rsidR="0B2FCA5C" w:rsidRDefault="69533E94" w:rsidP="09A570BC">
            <w:pPr>
              <w:spacing w:after="0"/>
              <w:rPr>
                <w:rFonts w:eastAsiaTheme="minorEastAsia"/>
                <w:noProof/>
                <w:sz w:val="20"/>
                <w:szCs w:val="20"/>
              </w:rPr>
            </w:pPr>
            <w:r w:rsidRPr="09A570BC">
              <w:rPr>
                <w:rFonts w:eastAsiaTheme="minorEastAsia"/>
                <w:noProof/>
                <w:sz w:val="20"/>
                <w:szCs w:val="20"/>
              </w:rPr>
              <w:lastRenderedPageBreak/>
              <w:t>Genstarte tidligere tema om stærke arbejdsfællesskaber.</w:t>
            </w:r>
          </w:p>
        </w:tc>
        <w:tc>
          <w:tcPr>
            <w:tcW w:w="1162" w:type="dxa"/>
            <w:tcBorders>
              <w:left w:val="single" w:sz="2" w:space="0" w:color="auto"/>
            </w:tcBorders>
          </w:tcPr>
          <w:p w14:paraId="680A50C3" w14:textId="48B03C2F" w:rsidR="0B2FCA5C" w:rsidRDefault="69533E94" w:rsidP="09A570BC">
            <w:pPr>
              <w:spacing w:after="0"/>
              <w:rPr>
                <w:rFonts w:eastAsiaTheme="minorEastAsia"/>
                <w:noProof/>
                <w:sz w:val="20"/>
                <w:szCs w:val="20"/>
              </w:rPr>
            </w:pPr>
            <w:r w:rsidRPr="6A258DAC">
              <w:rPr>
                <w:rFonts w:eastAsiaTheme="minorEastAsia"/>
                <w:noProof/>
                <w:sz w:val="20"/>
                <w:szCs w:val="20"/>
              </w:rPr>
              <w:lastRenderedPageBreak/>
              <w:t xml:space="preserve">IKVSU, IL, AR, SL, FL, KC </w:t>
            </w:r>
          </w:p>
        </w:tc>
        <w:tc>
          <w:tcPr>
            <w:tcW w:w="1106" w:type="dxa"/>
            <w:tcBorders>
              <w:right w:val="single" w:sz="2" w:space="0" w:color="auto"/>
            </w:tcBorders>
          </w:tcPr>
          <w:p w14:paraId="417D6180" w14:textId="4481702D" w:rsidR="0B2FCA5C" w:rsidRDefault="6A258DAC" w:rsidP="09A570BC">
            <w:pPr>
              <w:spacing w:after="0"/>
              <w:jc w:val="center"/>
              <w:rPr>
                <w:rFonts w:eastAsiaTheme="minorEastAsia"/>
                <w:noProof/>
                <w:sz w:val="20"/>
                <w:szCs w:val="20"/>
              </w:rPr>
            </w:pPr>
            <w:r w:rsidRPr="6A258DAC">
              <w:rPr>
                <w:rFonts w:eastAsiaTheme="minorEastAsia"/>
                <w:noProof/>
                <w:sz w:val="20"/>
                <w:szCs w:val="20"/>
              </w:rPr>
              <w:t>ES22-FS23</w:t>
            </w:r>
          </w:p>
        </w:tc>
        <w:tc>
          <w:tcPr>
            <w:tcW w:w="2013" w:type="dxa"/>
            <w:tcBorders>
              <w:left w:val="single" w:sz="2" w:space="0" w:color="auto"/>
              <w:right w:val="single" w:sz="2" w:space="0" w:color="auto"/>
            </w:tcBorders>
          </w:tcPr>
          <w:p w14:paraId="1C8E36A5" w14:textId="3A1E8C15" w:rsidR="0B2FCA5C" w:rsidRDefault="6A258DAC" w:rsidP="6A258DAC">
            <w:pPr>
              <w:spacing w:after="0"/>
              <w:jc w:val="center"/>
              <w:rPr>
                <w:rFonts w:eastAsiaTheme="minorEastAsia"/>
                <w:noProof/>
                <w:sz w:val="20"/>
                <w:szCs w:val="20"/>
              </w:rPr>
            </w:pPr>
            <w:r w:rsidRPr="6A258DAC">
              <w:rPr>
                <w:rFonts w:eastAsiaTheme="minorEastAsia"/>
                <w:noProof/>
                <w:sz w:val="20"/>
                <w:szCs w:val="20"/>
              </w:rPr>
              <w:t>Medarbejderseminar primo 23</w:t>
            </w:r>
          </w:p>
          <w:p w14:paraId="11AE7652" w14:textId="539A6463" w:rsidR="0B2FCA5C" w:rsidRDefault="0B2FCA5C" w:rsidP="6A258DAC">
            <w:pPr>
              <w:spacing w:after="0"/>
              <w:jc w:val="center"/>
              <w:rPr>
                <w:rFonts w:eastAsiaTheme="minorEastAsia"/>
                <w:noProof/>
                <w:sz w:val="20"/>
                <w:szCs w:val="20"/>
              </w:rPr>
            </w:pPr>
          </w:p>
          <w:p w14:paraId="26EF0D52" w14:textId="3A2E72C6" w:rsidR="0B2FCA5C" w:rsidRDefault="6A258DAC" w:rsidP="6A258DAC">
            <w:pPr>
              <w:spacing w:after="0"/>
              <w:jc w:val="center"/>
              <w:rPr>
                <w:rFonts w:eastAsiaTheme="minorEastAsia"/>
                <w:noProof/>
                <w:sz w:val="20"/>
                <w:szCs w:val="20"/>
              </w:rPr>
            </w:pPr>
            <w:r w:rsidRPr="6A258DAC">
              <w:rPr>
                <w:rFonts w:eastAsiaTheme="minorEastAsia"/>
                <w:noProof/>
                <w:sz w:val="20"/>
                <w:szCs w:val="20"/>
              </w:rPr>
              <w:lastRenderedPageBreak/>
              <w:t>Løbende debat i IR, medarbejderseminar og i IKVSU</w:t>
            </w:r>
          </w:p>
        </w:tc>
        <w:tc>
          <w:tcPr>
            <w:tcW w:w="822" w:type="dxa"/>
            <w:tcBorders>
              <w:left w:val="single" w:sz="2" w:space="0" w:color="auto"/>
            </w:tcBorders>
          </w:tcPr>
          <w:p w14:paraId="2FC80E30" w14:textId="6B08D89D" w:rsidR="0B2FCA5C" w:rsidRDefault="69533E94" w:rsidP="6A258DAC">
            <w:pPr>
              <w:spacing w:after="0"/>
              <w:rPr>
                <w:rFonts w:eastAsiaTheme="minorEastAsia"/>
                <w:noProof/>
                <w:sz w:val="20"/>
                <w:szCs w:val="20"/>
              </w:rPr>
            </w:pPr>
            <w:r w:rsidRPr="6A258DAC">
              <w:rPr>
                <w:rFonts w:eastAsiaTheme="minorEastAsia"/>
                <w:noProof/>
                <w:sz w:val="20"/>
                <w:szCs w:val="20"/>
              </w:rPr>
              <w:lastRenderedPageBreak/>
              <w:t>IKVSU, IL, AR, SL, FL, KC</w:t>
            </w:r>
          </w:p>
          <w:p w14:paraId="3F069675" w14:textId="068E5F73" w:rsidR="0B2FCA5C" w:rsidRDefault="0B2FCA5C" w:rsidP="6A258DAC">
            <w:pPr>
              <w:spacing w:after="0"/>
              <w:jc w:val="center"/>
              <w:rPr>
                <w:rFonts w:eastAsiaTheme="minorEastAsia"/>
                <w:noProof/>
                <w:sz w:val="20"/>
                <w:szCs w:val="20"/>
              </w:rPr>
            </w:pPr>
          </w:p>
        </w:tc>
      </w:tr>
      <w:tr w:rsidR="0B2FCA5C" w14:paraId="2BA89345" w14:textId="77777777" w:rsidTr="6A258DAC">
        <w:tc>
          <w:tcPr>
            <w:tcW w:w="738" w:type="dxa"/>
            <w:tcBorders>
              <w:right w:val="single" w:sz="2" w:space="0" w:color="auto"/>
            </w:tcBorders>
          </w:tcPr>
          <w:p w14:paraId="36509667" w14:textId="466BFBB8" w:rsidR="0B2FCA5C" w:rsidRDefault="09A570BC" w:rsidP="09A570BC">
            <w:pPr>
              <w:spacing w:after="0"/>
              <w:rPr>
                <w:rFonts w:eastAsiaTheme="minorEastAsia"/>
                <w:noProof/>
                <w:sz w:val="20"/>
                <w:szCs w:val="20"/>
              </w:rPr>
            </w:pPr>
            <w:r w:rsidRPr="09A570BC">
              <w:rPr>
                <w:rFonts w:eastAsiaTheme="minorEastAsia"/>
                <w:noProof/>
                <w:sz w:val="20"/>
                <w:szCs w:val="20"/>
              </w:rPr>
              <w:t>1</w:t>
            </w:r>
          </w:p>
        </w:tc>
        <w:tc>
          <w:tcPr>
            <w:tcW w:w="2410" w:type="dxa"/>
            <w:tcBorders>
              <w:left w:val="single" w:sz="2" w:space="0" w:color="auto"/>
              <w:right w:val="single" w:sz="2" w:space="0" w:color="auto"/>
            </w:tcBorders>
          </w:tcPr>
          <w:p w14:paraId="50061F6A" w14:textId="191B2D98" w:rsidR="0B2FCA5C" w:rsidRDefault="6A258DAC" w:rsidP="6A258DAC">
            <w:pPr>
              <w:tabs>
                <w:tab w:val="left" w:pos="158"/>
                <w:tab w:val="left" w:pos="3418"/>
              </w:tabs>
              <w:spacing w:after="0"/>
              <w:rPr>
                <w:rFonts w:eastAsiaTheme="minorEastAsia"/>
                <w:sz w:val="20"/>
                <w:szCs w:val="20"/>
              </w:rPr>
            </w:pPr>
            <w:r w:rsidRPr="6A258DAC">
              <w:rPr>
                <w:rFonts w:eastAsiaTheme="minorEastAsia"/>
                <w:sz w:val="20"/>
                <w:szCs w:val="20"/>
              </w:rPr>
              <w:t>Modtagelse af nye medarbejde og tilstedeværelsesafstemning</w:t>
            </w:r>
          </w:p>
        </w:tc>
        <w:tc>
          <w:tcPr>
            <w:tcW w:w="2835" w:type="dxa"/>
          </w:tcPr>
          <w:p w14:paraId="0DA0EFEE" w14:textId="3FADB1B3" w:rsidR="0B2FCA5C" w:rsidRDefault="09A570BC" w:rsidP="6A258DAC">
            <w:pPr>
              <w:tabs>
                <w:tab w:val="left" w:pos="176"/>
              </w:tabs>
              <w:spacing w:after="0"/>
              <w:rPr>
                <w:rFonts w:eastAsiaTheme="minorEastAsia"/>
                <w:sz w:val="20"/>
                <w:szCs w:val="20"/>
              </w:rPr>
            </w:pPr>
            <w:r w:rsidRPr="6A258DAC">
              <w:rPr>
                <w:rFonts w:eastAsiaTheme="minorEastAsia"/>
                <w:sz w:val="20"/>
                <w:szCs w:val="20"/>
              </w:rPr>
              <w:t>VIP har i mange år haft en hjemmearbejdskultur.  TAP har under corona udviklet lignende. Kan medvirke til frustration og ensomhed og udfordre onboarding af nye medarbejdere</w:t>
            </w:r>
          </w:p>
          <w:p w14:paraId="0FC7ECB1" w14:textId="57DEA3CC" w:rsidR="0B2FCA5C" w:rsidRDefault="0B2FCA5C" w:rsidP="6A258DAC">
            <w:pPr>
              <w:tabs>
                <w:tab w:val="left" w:pos="176"/>
              </w:tabs>
              <w:spacing w:after="0"/>
              <w:rPr>
                <w:rFonts w:eastAsiaTheme="minorEastAsia"/>
                <w:noProof/>
                <w:sz w:val="20"/>
                <w:szCs w:val="20"/>
              </w:rPr>
            </w:pPr>
          </w:p>
        </w:tc>
        <w:tc>
          <w:tcPr>
            <w:tcW w:w="2523" w:type="dxa"/>
            <w:tcBorders>
              <w:right w:val="single" w:sz="2" w:space="0" w:color="auto"/>
            </w:tcBorders>
          </w:tcPr>
          <w:p w14:paraId="43301C97" w14:textId="0C697A8B" w:rsidR="0B2FCA5C" w:rsidRDefault="09A570BC" w:rsidP="09A570BC">
            <w:pPr>
              <w:tabs>
                <w:tab w:val="left" w:pos="176"/>
              </w:tabs>
              <w:spacing w:after="0"/>
              <w:rPr>
                <w:rFonts w:eastAsiaTheme="minorEastAsia"/>
                <w:sz w:val="20"/>
                <w:szCs w:val="20"/>
              </w:rPr>
            </w:pPr>
            <w:r w:rsidRPr="09A570BC">
              <w:rPr>
                <w:rFonts w:eastAsiaTheme="minorEastAsia"/>
                <w:sz w:val="20"/>
                <w:szCs w:val="20"/>
              </w:rPr>
              <w:t>Onboardingprogram for VIP i stil med TAPs program</w:t>
            </w:r>
          </w:p>
          <w:p w14:paraId="3ECB0C59" w14:textId="2F23F509" w:rsidR="0B2FCA5C" w:rsidRDefault="0B2FCA5C" w:rsidP="09A570BC">
            <w:pPr>
              <w:tabs>
                <w:tab w:val="left" w:pos="176"/>
              </w:tabs>
              <w:spacing w:after="0"/>
              <w:rPr>
                <w:rFonts w:eastAsiaTheme="minorEastAsia"/>
                <w:sz w:val="20"/>
                <w:szCs w:val="20"/>
              </w:rPr>
            </w:pPr>
          </w:p>
          <w:p w14:paraId="0A7EE190" w14:textId="6D195C43" w:rsidR="0B2FCA5C" w:rsidRDefault="09A570BC" w:rsidP="09A570BC">
            <w:pPr>
              <w:tabs>
                <w:tab w:val="left" w:pos="176"/>
              </w:tabs>
              <w:spacing w:after="0"/>
              <w:rPr>
                <w:rFonts w:eastAsiaTheme="minorEastAsia"/>
                <w:sz w:val="20"/>
                <w:szCs w:val="20"/>
              </w:rPr>
            </w:pPr>
            <w:r w:rsidRPr="6A258DAC">
              <w:rPr>
                <w:rFonts w:eastAsiaTheme="minorEastAsia"/>
                <w:sz w:val="20"/>
                <w:szCs w:val="20"/>
              </w:rPr>
              <w:t>Tilstedeværelsesforventningsafstemning for TAP og VIP i grupper, teams og ledelse</w:t>
            </w:r>
          </w:p>
          <w:p w14:paraId="774F4D98" w14:textId="4B2EF208" w:rsidR="0B2FCA5C" w:rsidRDefault="0B2FCA5C" w:rsidP="09A570BC">
            <w:pPr>
              <w:tabs>
                <w:tab w:val="left" w:pos="176"/>
              </w:tabs>
              <w:spacing w:after="0"/>
              <w:rPr>
                <w:rFonts w:eastAsiaTheme="minorEastAsia"/>
                <w:sz w:val="20"/>
                <w:szCs w:val="20"/>
              </w:rPr>
            </w:pPr>
          </w:p>
          <w:p w14:paraId="3E07460D" w14:textId="3F88577D" w:rsidR="0B2FCA5C" w:rsidRDefault="0B2FCA5C" w:rsidP="09A570BC">
            <w:pPr>
              <w:tabs>
                <w:tab w:val="left" w:pos="176"/>
              </w:tabs>
              <w:spacing w:after="0"/>
              <w:rPr>
                <w:rFonts w:eastAsiaTheme="minorEastAsia"/>
                <w:sz w:val="20"/>
                <w:szCs w:val="20"/>
              </w:rPr>
            </w:pPr>
          </w:p>
        </w:tc>
        <w:tc>
          <w:tcPr>
            <w:tcW w:w="1162" w:type="dxa"/>
            <w:tcBorders>
              <w:left w:val="single" w:sz="2" w:space="0" w:color="auto"/>
            </w:tcBorders>
          </w:tcPr>
          <w:p w14:paraId="187A0481" w14:textId="6450970E" w:rsidR="0B2FCA5C" w:rsidRDefault="09A570BC" w:rsidP="09A570BC">
            <w:pPr>
              <w:tabs>
                <w:tab w:val="left" w:pos="176"/>
              </w:tabs>
              <w:spacing w:after="0"/>
              <w:rPr>
                <w:rFonts w:eastAsiaTheme="minorEastAsia"/>
                <w:sz w:val="20"/>
                <w:szCs w:val="20"/>
              </w:rPr>
            </w:pPr>
            <w:r w:rsidRPr="09A570BC">
              <w:rPr>
                <w:rFonts w:eastAsiaTheme="minorEastAsia"/>
                <w:sz w:val="20"/>
                <w:szCs w:val="20"/>
              </w:rPr>
              <w:t>IL, KC, AR, TR/IKVSU</w:t>
            </w:r>
          </w:p>
          <w:p w14:paraId="12A6B5F0" w14:textId="62B746BA" w:rsidR="0B2FCA5C" w:rsidRDefault="0B2FCA5C" w:rsidP="09A570BC">
            <w:pPr>
              <w:tabs>
                <w:tab w:val="left" w:pos="176"/>
              </w:tabs>
              <w:spacing w:after="0"/>
              <w:rPr>
                <w:rFonts w:eastAsiaTheme="minorEastAsia"/>
                <w:sz w:val="20"/>
                <w:szCs w:val="20"/>
              </w:rPr>
            </w:pPr>
          </w:p>
          <w:p w14:paraId="7C94A405" w14:textId="3B83114B" w:rsidR="0B2FCA5C" w:rsidRDefault="09A570BC" w:rsidP="09A570BC">
            <w:pPr>
              <w:tabs>
                <w:tab w:val="left" w:pos="176"/>
              </w:tabs>
              <w:spacing w:after="0"/>
              <w:rPr>
                <w:rFonts w:eastAsiaTheme="minorEastAsia"/>
                <w:noProof/>
                <w:sz w:val="20"/>
                <w:szCs w:val="20"/>
              </w:rPr>
            </w:pPr>
            <w:r w:rsidRPr="09A570BC">
              <w:rPr>
                <w:rFonts w:eastAsiaTheme="minorEastAsia"/>
                <w:sz w:val="20"/>
                <w:szCs w:val="20"/>
              </w:rPr>
              <w:t>Grupper/teams/vejledere</w:t>
            </w:r>
          </w:p>
        </w:tc>
        <w:tc>
          <w:tcPr>
            <w:tcW w:w="1106" w:type="dxa"/>
            <w:tcBorders>
              <w:right w:val="single" w:sz="2" w:space="0" w:color="auto"/>
            </w:tcBorders>
          </w:tcPr>
          <w:p w14:paraId="64D4C2DD" w14:textId="65F87A04" w:rsidR="0B2FCA5C" w:rsidRDefault="6A258DAC" w:rsidP="09A570BC">
            <w:pPr>
              <w:tabs>
                <w:tab w:val="left" w:pos="176"/>
              </w:tabs>
              <w:spacing w:after="0"/>
              <w:jc w:val="center"/>
              <w:rPr>
                <w:rFonts w:eastAsiaTheme="minorEastAsia"/>
                <w:noProof/>
                <w:sz w:val="20"/>
                <w:szCs w:val="20"/>
              </w:rPr>
            </w:pPr>
            <w:r w:rsidRPr="6A258DAC">
              <w:rPr>
                <w:rFonts w:eastAsiaTheme="minorEastAsia"/>
                <w:noProof/>
                <w:sz w:val="20"/>
                <w:szCs w:val="20"/>
              </w:rPr>
              <w:t>ES22</w:t>
            </w:r>
          </w:p>
        </w:tc>
        <w:tc>
          <w:tcPr>
            <w:tcW w:w="2013" w:type="dxa"/>
            <w:tcBorders>
              <w:left w:val="single" w:sz="2" w:space="0" w:color="auto"/>
              <w:right w:val="single" w:sz="2" w:space="0" w:color="auto"/>
            </w:tcBorders>
          </w:tcPr>
          <w:p w14:paraId="198B0900" w14:textId="05417243" w:rsidR="0B2FCA5C" w:rsidRDefault="6A258DAC" w:rsidP="09A570BC">
            <w:pPr>
              <w:tabs>
                <w:tab w:val="left" w:pos="176"/>
              </w:tabs>
              <w:spacing w:after="0"/>
              <w:jc w:val="center"/>
              <w:rPr>
                <w:rFonts w:eastAsiaTheme="minorEastAsia"/>
                <w:noProof/>
                <w:sz w:val="20"/>
                <w:szCs w:val="20"/>
              </w:rPr>
            </w:pPr>
            <w:r w:rsidRPr="6A258DAC">
              <w:rPr>
                <w:rFonts w:eastAsiaTheme="minorEastAsia"/>
                <w:noProof/>
                <w:sz w:val="20"/>
                <w:szCs w:val="20"/>
              </w:rPr>
              <w:t>Der skal skrives retningslinjer som skal drøftes med og blandt medarbejderne</w:t>
            </w:r>
          </w:p>
        </w:tc>
        <w:tc>
          <w:tcPr>
            <w:tcW w:w="822" w:type="dxa"/>
            <w:tcBorders>
              <w:left w:val="single" w:sz="2" w:space="0" w:color="auto"/>
            </w:tcBorders>
          </w:tcPr>
          <w:p w14:paraId="68FCC8DF" w14:textId="6450970E" w:rsidR="0B2FCA5C" w:rsidRDefault="09A570BC" w:rsidP="6A258DAC">
            <w:pPr>
              <w:tabs>
                <w:tab w:val="left" w:pos="176"/>
              </w:tabs>
              <w:spacing w:after="0"/>
              <w:rPr>
                <w:rFonts w:eastAsiaTheme="minorEastAsia"/>
                <w:sz w:val="20"/>
                <w:szCs w:val="20"/>
              </w:rPr>
            </w:pPr>
            <w:r w:rsidRPr="6A258DAC">
              <w:rPr>
                <w:rFonts w:eastAsiaTheme="minorEastAsia"/>
                <w:sz w:val="20"/>
                <w:szCs w:val="20"/>
              </w:rPr>
              <w:t>IL, KC, AR, TR/IKVSU</w:t>
            </w:r>
          </w:p>
          <w:p w14:paraId="431A312A" w14:textId="20E80064" w:rsidR="0B2FCA5C" w:rsidRDefault="0B2FCA5C" w:rsidP="6A258DAC">
            <w:pPr>
              <w:tabs>
                <w:tab w:val="left" w:pos="176"/>
              </w:tabs>
              <w:spacing w:after="0"/>
              <w:jc w:val="center"/>
              <w:rPr>
                <w:rFonts w:eastAsiaTheme="minorEastAsia"/>
                <w:noProof/>
                <w:sz w:val="20"/>
                <w:szCs w:val="20"/>
              </w:rPr>
            </w:pPr>
          </w:p>
        </w:tc>
      </w:tr>
      <w:tr w:rsidR="0B2FCA5C" w14:paraId="54B25516" w14:textId="77777777" w:rsidTr="6A258DAC">
        <w:trPr>
          <w:trHeight w:val="110"/>
        </w:trPr>
        <w:tc>
          <w:tcPr>
            <w:tcW w:w="738" w:type="dxa"/>
            <w:tcBorders>
              <w:right w:val="single" w:sz="2" w:space="0" w:color="auto"/>
            </w:tcBorders>
          </w:tcPr>
          <w:p w14:paraId="787F4C26" w14:textId="6812D69D" w:rsidR="0B2FCA5C" w:rsidRDefault="09A570BC" w:rsidP="09A570BC">
            <w:pPr>
              <w:spacing w:after="0"/>
              <w:contextualSpacing/>
              <w:rPr>
                <w:rFonts w:eastAsiaTheme="minorEastAsia"/>
                <w:noProof/>
                <w:sz w:val="20"/>
                <w:szCs w:val="20"/>
              </w:rPr>
            </w:pPr>
            <w:r w:rsidRPr="09A570BC">
              <w:rPr>
                <w:rFonts w:eastAsiaTheme="minorEastAsia"/>
                <w:noProof/>
                <w:sz w:val="20"/>
                <w:szCs w:val="20"/>
              </w:rPr>
              <w:t>3</w:t>
            </w:r>
          </w:p>
        </w:tc>
        <w:tc>
          <w:tcPr>
            <w:tcW w:w="2410" w:type="dxa"/>
            <w:tcBorders>
              <w:left w:val="single" w:sz="2" w:space="0" w:color="auto"/>
              <w:right w:val="single" w:sz="2" w:space="0" w:color="auto"/>
            </w:tcBorders>
          </w:tcPr>
          <w:p w14:paraId="14A452CB" w14:textId="4CB1CCDB" w:rsidR="0B2FCA5C" w:rsidRDefault="09A570BC" w:rsidP="09A570BC">
            <w:pPr>
              <w:tabs>
                <w:tab w:val="left" w:pos="158"/>
              </w:tabs>
              <w:spacing w:after="0"/>
              <w:contextualSpacing/>
              <w:rPr>
                <w:rFonts w:eastAsiaTheme="minorEastAsia"/>
                <w:sz w:val="20"/>
                <w:szCs w:val="20"/>
              </w:rPr>
            </w:pPr>
            <w:r w:rsidRPr="09A570BC">
              <w:rPr>
                <w:rFonts w:eastAsiaTheme="minorEastAsia"/>
                <w:sz w:val="20"/>
                <w:szCs w:val="20"/>
              </w:rPr>
              <w:t>Oplevelse af manglende anerkendelse</w:t>
            </w:r>
          </w:p>
        </w:tc>
        <w:tc>
          <w:tcPr>
            <w:tcW w:w="2835" w:type="dxa"/>
          </w:tcPr>
          <w:p w14:paraId="0536B172" w14:textId="3DE96B76" w:rsidR="0B2FCA5C" w:rsidRDefault="09A570BC" w:rsidP="09A570BC">
            <w:pPr>
              <w:tabs>
                <w:tab w:val="left" w:pos="180"/>
              </w:tabs>
              <w:spacing w:after="0"/>
              <w:contextualSpacing/>
              <w:rPr>
                <w:rFonts w:eastAsiaTheme="minorEastAsia"/>
                <w:noProof/>
                <w:sz w:val="20"/>
                <w:szCs w:val="20"/>
              </w:rPr>
            </w:pPr>
            <w:r w:rsidRPr="09A570BC">
              <w:rPr>
                <w:rFonts w:eastAsiaTheme="minorEastAsia"/>
                <w:noProof/>
                <w:sz w:val="20"/>
                <w:szCs w:val="20"/>
              </w:rPr>
              <w:t>Flere savner anerkendelse fra ledelse, men hvilken?</w:t>
            </w:r>
          </w:p>
        </w:tc>
        <w:tc>
          <w:tcPr>
            <w:tcW w:w="2523" w:type="dxa"/>
            <w:tcBorders>
              <w:right w:val="single" w:sz="2" w:space="0" w:color="auto"/>
            </w:tcBorders>
          </w:tcPr>
          <w:p w14:paraId="5A2563C0" w14:textId="441192BB" w:rsidR="6A258DAC" w:rsidRDefault="6A258DAC" w:rsidP="6A258DAC">
            <w:pPr>
              <w:tabs>
                <w:tab w:val="left" w:pos="270"/>
              </w:tabs>
              <w:spacing w:after="0"/>
              <w:contextualSpacing/>
              <w:rPr>
                <w:rFonts w:eastAsiaTheme="minorEastAsia"/>
                <w:b/>
                <w:bCs/>
                <w:noProof/>
                <w:sz w:val="20"/>
                <w:szCs w:val="20"/>
              </w:rPr>
            </w:pPr>
            <w:r w:rsidRPr="6A258DAC">
              <w:rPr>
                <w:rFonts w:eastAsiaTheme="minorEastAsia"/>
                <w:b/>
                <w:bCs/>
                <w:noProof/>
                <w:sz w:val="20"/>
                <w:szCs w:val="20"/>
              </w:rPr>
              <w:t>VIP</w:t>
            </w:r>
          </w:p>
          <w:p w14:paraId="12FE4E8F" w14:textId="176C726E" w:rsidR="0B2FCA5C" w:rsidRDefault="09A570BC" w:rsidP="09A570BC">
            <w:pPr>
              <w:tabs>
                <w:tab w:val="left" w:pos="270"/>
              </w:tabs>
              <w:spacing w:after="0"/>
              <w:contextualSpacing/>
              <w:rPr>
                <w:rFonts w:eastAsiaTheme="minorEastAsia"/>
                <w:noProof/>
                <w:sz w:val="20"/>
                <w:szCs w:val="20"/>
              </w:rPr>
            </w:pPr>
            <w:r w:rsidRPr="6A258DAC">
              <w:rPr>
                <w:rFonts w:eastAsiaTheme="minorEastAsia"/>
                <w:noProof/>
                <w:sz w:val="20"/>
                <w:szCs w:val="20"/>
              </w:rPr>
              <w:t>Afklaring af organisation og ledelse</w:t>
            </w:r>
          </w:p>
          <w:p w14:paraId="6C971C44" w14:textId="5CD072B1" w:rsidR="0B2FCA5C" w:rsidRDefault="0B2FCA5C" w:rsidP="09A570BC">
            <w:pPr>
              <w:tabs>
                <w:tab w:val="left" w:pos="270"/>
              </w:tabs>
              <w:spacing w:after="0"/>
              <w:contextualSpacing/>
              <w:rPr>
                <w:rFonts w:eastAsiaTheme="minorEastAsia"/>
                <w:noProof/>
                <w:sz w:val="20"/>
                <w:szCs w:val="20"/>
              </w:rPr>
            </w:pPr>
          </w:p>
          <w:p w14:paraId="24465BBB" w14:textId="7E97124E" w:rsidR="0B2FCA5C" w:rsidRDefault="09A570BC" w:rsidP="09A570BC">
            <w:pPr>
              <w:tabs>
                <w:tab w:val="left" w:pos="270"/>
              </w:tabs>
              <w:spacing w:after="0"/>
              <w:contextualSpacing/>
              <w:rPr>
                <w:rFonts w:eastAsiaTheme="minorEastAsia"/>
                <w:noProof/>
                <w:sz w:val="20"/>
                <w:szCs w:val="20"/>
              </w:rPr>
            </w:pPr>
            <w:r w:rsidRPr="09A570BC">
              <w:rPr>
                <w:rFonts w:eastAsiaTheme="minorEastAsia"/>
                <w:noProof/>
                <w:sz w:val="20"/>
                <w:szCs w:val="20"/>
              </w:rPr>
              <w:t>Fremme en stoltheds og anerkendelseskultur</w:t>
            </w:r>
          </w:p>
          <w:p w14:paraId="205C7E05" w14:textId="5CEEB658" w:rsidR="0B2FCA5C" w:rsidRDefault="0B2FCA5C" w:rsidP="09A570BC">
            <w:pPr>
              <w:tabs>
                <w:tab w:val="left" w:pos="270"/>
              </w:tabs>
              <w:spacing w:after="0"/>
              <w:contextualSpacing/>
              <w:rPr>
                <w:rFonts w:eastAsiaTheme="minorEastAsia"/>
                <w:noProof/>
                <w:sz w:val="20"/>
                <w:szCs w:val="20"/>
              </w:rPr>
            </w:pPr>
          </w:p>
          <w:p w14:paraId="28B6F08A" w14:textId="0863CA47" w:rsidR="0B2FCA5C" w:rsidRDefault="09A570BC" w:rsidP="09A570BC">
            <w:pPr>
              <w:tabs>
                <w:tab w:val="left" w:pos="270"/>
              </w:tabs>
              <w:spacing w:after="0"/>
              <w:contextualSpacing/>
              <w:rPr>
                <w:rFonts w:eastAsiaTheme="minorEastAsia"/>
                <w:noProof/>
                <w:sz w:val="20"/>
                <w:szCs w:val="20"/>
              </w:rPr>
            </w:pPr>
            <w:r w:rsidRPr="09A570BC">
              <w:rPr>
                <w:rFonts w:eastAsiaTheme="minorEastAsia"/>
                <w:noProof/>
                <w:sz w:val="20"/>
                <w:szCs w:val="20"/>
              </w:rPr>
              <w:t>Brugen af intene platforme til at dele og anerkende</w:t>
            </w:r>
          </w:p>
          <w:p w14:paraId="4E61C49F" w14:textId="7B49C8D6" w:rsidR="0B2FCA5C" w:rsidRDefault="0B2FCA5C" w:rsidP="6A258DAC">
            <w:pPr>
              <w:tabs>
                <w:tab w:val="left" w:pos="270"/>
              </w:tabs>
              <w:spacing w:after="0"/>
              <w:contextualSpacing/>
              <w:rPr>
                <w:rFonts w:eastAsiaTheme="minorEastAsia"/>
                <w:noProof/>
                <w:sz w:val="20"/>
                <w:szCs w:val="20"/>
              </w:rPr>
            </w:pPr>
          </w:p>
          <w:p w14:paraId="2305EE77" w14:textId="5BA0E091" w:rsidR="0B2FCA5C" w:rsidRDefault="6A258DAC" w:rsidP="6A258DAC">
            <w:pPr>
              <w:tabs>
                <w:tab w:val="left" w:pos="270"/>
              </w:tabs>
              <w:spacing w:after="0"/>
              <w:contextualSpacing/>
              <w:rPr>
                <w:rFonts w:eastAsiaTheme="minorEastAsia"/>
                <w:b/>
                <w:bCs/>
                <w:noProof/>
                <w:sz w:val="20"/>
                <w:szCs w:val="20"/>
              </w:rPr>
            </w:pPr>
            <w:r w:rsidRPr="6A258DAC">
              <w:rPr>
                <w:rFonts w:eastAsiaTheme="minorEastAsia"/>
                <w:b/>
                <w:bCs/>
                <w:noProof/>
                <w:sz w:val="20"/>
                <w:szCs w:val="20"/>
              </w:rPr>
              <w:t>VIP/TAP</w:t>
            </w:r>
          </w:p>
          <w:p w14:paraId="175C53A3" w14:textId="06808638" w:rsidR="0B2FCA5C" w:rsidRDefault="09A570BC" w:rsidP="6A258DAC">
            <w:pPr>
              <w:tabs>
                <w:tab w:val="left" w:pos="270"/>
              </w:tabs>
              <w:spacing w:after="0"/>
              <w:contextualSpacing/>
              <w:rPr>
                <w:rFonts w:eastAsiaTheme="minorEastAsia"/>
                <w:noProof/>
                <w:sz w:val="20"/>
                <w:szCs w:val="20"/>
              </w:rPr>
            </w:pPr>
            <w:r w:rsidRPr="6A258DAC">
              <w:rPr>
                <w:rFonts w:eastAsiaTheme="minorEastAsia"/>
                <w:noProof/>
                <w:sz w:val="20"/>
                <w:szCs w:val="20"/>
              </w:rPr>
              <w:t>Transparens omkring prioriteringer og indsatser og gruppernes bidrag</w:t>
            </w:r>
          </w:p>
          <w:p w14:paraId="08803D2E" w14:textId="16F66F77" w:rsidR="0B2FCA5C" w:rsidRDefault="0B2FCA5C" w:rsidP="6A258DAC">
            <w:pPr>
              <w:tabs>
                <w:tab w:val="left" w:pos="270"/>
              </w:tabs>
              <w:spacing w:after="0"/>
              <w:contextualSpacing/>
              <w:rPr>
                <w:rFonts w:eastAsiaTheme="minorEastAsia"/>
                <w:noProof/>
                <w:sz w:val="20"/>
                <w:szCs w:val="20"/>
              </w:rPr>
            </w:pPr>
          </w:p>
          <w:p w14:paraId="718CD008" w14:textId="48050D94" w:rsidR="0B2FCA5C" w:rsidRDefault="0B2FCA5C" w:rsidP="09A570BC">
            <w:pPr>
              <w:tabs>
                <w:tab w:val="left" w:pos="270"/>
              </w:tabs>
              <w:spacing w:after="0"/>
              <w:contextualSpacing/>
              <w:rPr>
                <w:rFonts w:eastAsiaTheme="minorEastAsia"/>
                <w:noProof/>
                <w:sz w:val="20"/>
                <w:szCs w:val="20"/>
              </w:rPr>
            </w:pPr>
          </w:p>
        </w:tc>
        <w:tc>
          <w:tcPr>
            <w:tcW w:w="1162" w:type="dxa"/>
            <w:tcBorders>
              <w:left w:val="single" w:sz="2" w:space="0" w:color="auto"/>
            </w:tcBorders>
          </w:tcPr>
          <w:p w14:paraId="5A8B4D4E" w14:textId="0B24A3FE" w:rsidR="0B2FCA5C" w:rsidRDefault="09A570BC" w:rsidP="09A570BC">
            <w:pPr>
              <w:tabs>
                <w:tab w:val="left" w:pos="318"/>
              </w:tabs>
              <w:spacing w:after="0"/>
              <w:contextualSpacing/>
              <w:rPr>
                <w:rFonts w:eastAsiaTheme="minorEastAsia"/>
                <w:noProof/>
                <w:sz w:val="20"/>
                <w:szCs w:val="20"/>
              </w:rPr>
            </w:pPr>
            <w:r w:rsidRPr="09A570BC">
              <w:rPr>
                <w:rFonts w:eastAsiaTheme="minorEastAsia"/>
                <w:noProof/>
                <w:sz w:val="20"/>
                <w:szCs w:val="20"/>
              </w:rPr>
              <w:lastRenderedPageBreak/>
              <w:t>IL, FAK, IR, FR, IKVSU, studieledere</w:t>
            </w:r>
          </w:p>
          <w:p w14:paraId="7A3CDD41" w14:textId="35F90BDF" w:rsidR="0B2FCA5C" w:rsidRDefault="09A570BC" w:rsidP="09A570BC">
            <w:pPr>
              <w:tabs>
                <w:tab w:val="left" w:pos="318"/>
              </w:tabs>
              <w:spacing w:after="0"/>
              <w:contextualSpacing/>
              <w:rPr>
                <w:rFonts w:eastAsiaTheme="minorEastAsia"/>
                <w:noProof/>
                <w:sz w:val="20"/>
                <w:szCs w:val="20"/>
              </w:rPr>
            </w:pPr>
            <w:r w:rsidRPr="09A570BC">
              <w:rPr>
                <w:rFonts w:eastAsiaTheme="minorEastAsia"/>
                <w:noProof/>
                <w:sz w:val="20"/>
                <w:szCs w:val="20"/>
              </w:rPr>
              <w:t>Ph.d. vejledere</w:t>
            </w:r>
          </w:p>
          <w:p w14:paraId="51C964CB" w14:textId="23D912CF" w:rsidR="0B2FCA5C" w:rsidRDefault="09A570BC" w:rsidP="09A570BC">
            <w:pPr>
              <w:tabs>
                <w:tab w:val="left" w:pos="318"/>
              </w:tabs>
              <w:spacing w:after="0"/>
              <w:contextualSpacing/>
              <w:rPr>
                <w:rFonts w:eastAsiaTheme="minorEastAsia"/>
                <w:noProof/>
                <w:sz w:val="20"/>
                <w:szCs w:val="20"/>
              </w:rPr>
            </w:pPr>
            <w:r w:rsidRPr="09A570BC">
              <w:rPr>
                <w:rFonts w:eastAsiaTheme="minorEastAsia"/>
                <w:noProof/>
                <w:sz w:val="20"/>
                <w:szCs w:val="20"/>
              </w:rPr>
              <w:t>Forskningsgruppeledere</w:t>
            </w:r>
          </w:p>
          <w:p w14:paraId="6302686A" w14:textId="773F343E" w:rsidR="0B2FCA5C" w:rsidRDefault="09A570BC" w:rsidP="09A570BC">
            <w:pPr>
              <w:tabs>
                <w:tab w:val="left" w:pos="318"/>
              </w:tabs>
              <w:spacing w:after="0"/>
              <w:contextualSpacing/>
              <w:rPr>
                <w:rFonts w:eastAsiaTheme="minorEastAsia"/>
                <w:noProof/>
                <w:sz w:val="20"/>
                <w:szCs w:val="20"/>
              </w:rPr>
            </w:pPr>
            <w:r w:rsidRPr="09A570BC">
              <w:rPr>
                <w:rFonts w:eastAsiaTheme="minorEastAsia"/>
                <w:noProof/>
                <w:sz w:val="20"/>
                <w:szCs w:val="20"/>
              </w:rPr>
              <w:t>KC</w:t>
            </w:r>
          </w:p>
        </w:tc>
        <w:tc>
          <w:tcPr>
            <w:tcW w:w="1106" w:type="dxa"/>
            <w:tcBorders>
              <w:right w:val="single" w:sz="2" w:space="0" w:color="auto"/>
            </w:tcBorders>
          </w:tcPr>
          <w:p w14:paraId="712196FC" w14:textId="268203D1" w:rsidR="0B2FCA5C" w:rsidRDefault="6A258DAC" w:rsidP="09A570BC">
            <w:pPr>
              <w:contextualSpacing/>
              <w:jc w:val="center"/>
              <w:rPr>
                <w:rFonts w:eastAsiaTheme="minorEastAsia"/>
                <w:noProof/>
                <w:sz w:val="20"/>
                <w:szCs w:val="20"/>
              </w:rPr>
            </w:pPr>
            <w:r w:rsidRPr="6A258DAC">
              <w:rPr>
                <w:rFonts w:eastAsiaTheme="minorEastAsia"/>
                <w:noProof/>
                <w:sz w:val="20"/>
                <w:szCs w:val="20"/>
              </w:rPr>
              <w:t>Ivlrksat - løbende indsats</w:t>
            </w:r>
          </w:p>
        </w:tc>
        <w:tc>
          <w:tcPr>
            <w:tcW w:w="2013" w:type="dxa"/>
            <w:tcBorders>
              <w:left w:val="single" w:sz="2" w:space="0" w:color="auto"/>
              <w:right w:val="single" w:sz="2" w:space="0" w:color="auto"/>
            </w:tcBorders>
          </w:tcPr>
          <w:p w14:paraId="5CC02EBC" w14:textId="5EF76EDA" w:rsidR="0B2FCA5C" w:rsidRDefault="6A258DAC" w:rsidP="09A570BC">
            <w:pPr>
              <w:contextualSpacing/>
              <w:jc w:val="center"/>
              <w:rPr>
                <w:rFonts w:eastAsiaTheme="minorEastAsia"/>
                <w:noProof/>
                <w:sz w:val="20"/>
                <w:szCs w:val="20"/>
              </w:rPr>
            </w:pPr>
            <w:r w:rsidRPr="6A258DAC">
              <w:rPr>
                <w:rFonts w:eastAsiaTheme="minorEastAsia"/>
                <w:noProof/>
                <w:sz w:val="20"/>
                <w:szCs w:val="20"/>
              </w:rPr>
              <w:t>‘Anerkendelse’ skal kvalificeres og drøftes på seminar mv.</w:t>
            </w:r>
          </w:p>
        </w:tc>
        <w:tc>
          <w:tcPr>
            <w:tcW w:w="822" w:type="dxa"/>
            <w:tcBorders>
              <w:left w:val="single" w:sz="2" w:space="0" w:color="auto"/>
            </w:tcBorders>
          </w:tcPr>
          <w:p w14:paraId="4CDF38CD" w14:textId="4DBE6BEB" w:rsidR="0B2FCA5C" w:rsidRDefault="6A258DAC" w:rsidP="09A570BC">
            <w:pPr>
              <w:contextualSpacing/>
              <w:jc w:val="center"/>
              <w:rPr>
                <w:rFonts w:eastAsiaTheme="minorEastAsia"/>
                <w:noProof/>
                <w:sz w:val="20"/>
                <w:szCs w:val="20"/>
              </w:rPr>
            </w:pPr>
            <w:r w:rsidRPr="6A258DAC">
              <w:rPr>
                <w:rFonts w:eastAsiaTheme="minorEastAsia"/>
                <w:noProof/>
                <w:sz w:val="20"/>
                <w:szCs w:val="20"/>
              </w:rPr>
              <w:t>IL/KC</w:t>
            </w:r>
          </w:p>
        </w:tc>
      </w:tr>
      <w:tr w:rsidR="0B2FCA5C" w14:paraId="07509C03" w14:textId="77777777" w:rsidTr="6A258DAC">
        <w:tc>
          <w:tcPr>
            <w:tcW w:w="738" w:type="dxa"/>
            <w:tcBorders>
              <w:right w:val="single" w:sz="2" w:space="0" w:color="auto"/>
            </w:tcBorders>
          </w:tcPr>
          <w:p w14:paraId="7D25B5AE" w14:textId="396FE74F" w:rsidR="0B2FCA5C" w:rsidRDefault="0B2FCA5C" w:rsidP="09A570BC">
            <w:pPr>
              <w:spacing w:after="0"/>
              <w:contextualSpacing/>
              <w:rPr>
                <w:rFonts w:eastAsiaTheme="minorEastAsia"/>
                <w:noProof/>
                <w:sz w:val="20"/>
                <w:szCs w:val="20"/>
              </w:rPr>
            </w:pPr>
          </w:p>
        </w:tc>
        <w:tc>
          <w:tcPr>
            <w:tcW w:w="2410" w:type="dxa"/>
            <w:tcBorders>
              <w:left w:val="single" w:sz="2" w:space="0" w:color="auto"/>
              <w:right w:val="single" w:sz="2" w:space="0" w:color="auto"/>
            </w:tcBorders>
          </w:tcPr>
          <w:p w14:paraId="3F305C01" w14:textId="3B7CF738" w:rsidR="0B2FCA5C" w:rsidRDefault="09A570BC" w:rsidP="09A570BC">
            <w:pPr>
              <w:tabs>
                <w:tab w:val="left" w:pos="158"/>
              </w:tabs>
              <w:spacing w:after="0"/>
              <w:contextualSpacing/>
              <w:rPr>
                <w:rFonts w:eastAsiaTheme="minorEastAsia"/>
                <w:sz w:val="20"/>
                <w:szCs w:val="20"/>
              </w:rPr>
            </w:pPr>
            <w:r w:rsidRPr="09A570BC">
              <w:rPr>
                <w:rFonts w:eastAsiaTheme="minorEastAsia"/>
                <w:sz w:val="20"/>
                <w:szCs w:val="20"/>
              </w:rPr>
              <w:t>Skader ved stillesiddende arbejde</w:t>
            </w:r>
          </w:p>
        </w:tc>
        <w:tc>
          <w:tcPr>
            <w:tcW w:w="2835" w:type="dxa"/>
          </w:tcPr>
          <w:p w14:paraId="3ED9E432" w14:textId="24B79857" w:rsidR="0B2FCA5C" w:rsidRDefault="09A570BC" w:rsidP="09A570BC">
            <w:pPr>
              <w:tabs>
                <w:tab w:val="left" w:pos="176"/>
              </w:tabs>
              <w:spacing w:after="0"/>
              <w:contextualSpacing/>
              <w:rPr>
                <w:rFonts w:eastAsiaTheme="minorEastAsia"/>
                <w:sz w:val="20"/>
                <w:szCs w:val="20"/>
              </w:rPr>
            </w:pPr>
            <w:r w:rsidRPr="09A570BC">
              <w:rPr>
                <w:rFonts w:eastAsiaTheme="minorEastAsia"/>
                <w:sz w:val="20"/>
                <w:szCs w:val="20"/>
              </w:rPr>
              <w:t>Medarbejdere er usikre på SDU’s muligheder og hjælpeinstanser</w:t>
            </w:r>
          </w:p>
        </w:tc>
        <w:tc>
          <w:tcPr>
            <w:tcW w:w="2523" w:type="dxa"/>
            <w:tcBorders>
              <w:right w:val="single" w:sz="2" w:space="0" w:color="auto"/>
            </w:tcBorders>
          </w:tcPr>
          <w:p w14:paraId="13702CE8" w14:textId="43DDE136" w:rsidR="0B2FCA5C" w:rsidRDefault="09A570BC" w:rsidP="09A570BC">
            <w:pPr>
              <w:tabs>
                <w:tab w:val="left" w:pos="176"/>
              </w:tabs>
              <w:spacing w:after="0"/>
              <w:contextualSpacing/>
              <w:rPr>
                <w:rFonts w:eastAsiaTheme="minorEastAsia"/>
                <w:noProof/>
                <w:sz w:val="20"/>
                <w:szCs w:val="20"/>
              </w:rPr>
            </w:pPr>
            <w:r w:rsidRPr="09A570BC">
              <w:rPr>
                <w:rFonts w:eastAsiaTheme="minorEastAsia"/>
                <w:sz w:val="20"/>
                <w:szCs w:val="20"/>
              </w:rPr>
              <w:t>Bedre information – bl.a. på SDUNET</w:t>
            </w:r>
          </w:p>
        </w:tc>
        <w:tc>
          <w:tcPr>
            <w:tcW w:w="1162" w:type="dxa"/>
            <w:tcBorders>
              <w:left w:val="single" w:sz="2" w:space="0" w:color="auto"/>
            </w:tcBorders>
          </w:tcPr>
          <w:p w14:paraId="0E14C120" w14:textId="0520D8B8" w:rsidR="0B2FCA5C" w:rsidRDefault="09A570BC" w:rsidP="6A258DAC">
            <w:pPr>
              <w:tabs>
                <w:tab w:val="left" w:pos="176"/>
              </w:tabs>
              <w:spacing w:after="0"/>
              <w:contextualSpacing/>
              <w:rPr>
                <w:rFonts w:eastAsiaTheme="minorEastAsia"/>
                <w:sz w:val="20"/>
                <w:szCs w:val="20"/>
              </w:rPr>
            </w:pPr>
            <w:r w:rsidRPr="6A258DAC">
              <w:rPr>
                <w:rFonts w:eastAsiaTheme="minorEastAsia"/>
                <w:sz w:val="20"/>
                <w:szCs w:val="20"/>
              </w:rPr>
              <w:t>IL, KC, AR, IKVSU</w:t>
            </w:r>
          </w:p>
          <w:p w14:paraId="692C2B80" w14:textId="622E4C0A" w:rsidR="0B2FCA5C" w:rsidRDefault="0B2FCA5C" w:rsidP="6A258DAC">
            <w:pPr>
              <w:tabs>
                <w:tab w:val="left" w:pos="176"/>
              </w:tabs>
              <w:spacing w:after="0"/>
              <w:contextualSpacing/>
              <w:rPr>
                <w:rFonts w:eastAsiaTheme="minorEastAsia"/>
                <w:noProof/>
                <w:sz w:val="20"/>
                <w:szCs w:val="20"/>
              </w:rPr>
            </w:pPr>
          </w:p>
        </w:tc>
        <w:tc>
          <w:tcPr>
            <w:tcW w:w="1106" w:type="dxa"/>
            <w:tcBorders>
              <w:right w:val="single" w:sz="2" w:space="0" w:color="auto"/>
            </w:tcBorders>
          </w:tcPr>
          <w:p w14:paraId="7B12DBBC" w14:textId="39BB92CC" w:rsidR="0B2FCA5C" w:rsidRDefault="6A258DAC" w:rsidP="09A570BC">
            <w:pPr>
              <w:contextualSpacing/>
              <w:jc w:val="center"/>
              <w:rPr>
                <w:rFonts w:eastAsiaTheme="minorEastAsia"/>
                <w:noProof/>
                <w:sz w:val="20"/>
                <w:szCs w:val="20"/>
              </w:rPr>
            </w:pPr>
            <w:r w:rsidRPr="6A258DAC">
              <w:rPr>
                <w:rFonts w:eastAsiaTheme="minorEastAsia"/>
                <w:noProof/>
                <w:sz w:val="20"/>
                <w:szCs w:val="20"/>
              </w:rPr>
              <w:t xml:space="preserve">FS23 </w:t>
            </w:r>
          </w:p>
        </w:tc>
        <w:tc>
          <w:tcPr>
            <w:tcW w:w="2013" w:type="dxa"/>
            <w:tcBorders>
              <w:left w:val="single" w:sz="2" w:space="0" w:color="auto"/>
              <w:right w:val="single" w:sz="2" w:space="0" w:color="auto"/>
            </w:tcBorders>
          </w:tcPr>
          <w:p w14:paraId="3BEA2502" w14:textId="0B09413C" w:rsidR="0B2FCA5C" w:rsidRDefault="6A258DAC" w:rsidP="09A570BC">
            <w:pPr>
              <w:contextualSpacing/>
              <w:jc w:val="center"/>
              <w:rPr>
                <w:rFonts w:eastAsiaTheme="minorEastAsia"/>
                <w:noProof/>
                <w:sz w:val="20"/>
                <w:szCs w:val="20"/>
              </w:rPr>
            </w:pPr>
            <w:r w:rsidRPr="6A258DAC">
              <w:rPr>
                <w:rFonts w:eastAsiaTheme="minorEastAsia"/>
                <w:noProof/>
                <w:sz w:val="20"/>
                <w:szCs w:val="20"/>
              </w:rPr>
              <w:t>Informationsarrangement om gode arbejdsstillinger</w:t>
            </w:r>
          </w:p>
        </w:tc>
        <w:tc>
          <w:tcPr>
            <w:tcW w:w="822" w:type="dxa"/>
            <w:tcBorders>
              <w:left w:val="single" w:sz="2" w:space="0" w:color="auto"/>
            </w:tcBorders>
          </w:tcPr>
          <w:p w14:paraId="5D43DE4E" w14:textId="0520D8B8" w:rsidR="0B2FCA5C" w:rsidRDefault="09A570BC" w:rsidP="6A258DAC">
            <w:pPr>
              <w:tabs>
                <w:tab w:val="left" w:pos="176"/>
              </w:tabs>
              <w:spacing w:after="0"/>
              <w:contextualSpacing/>
              <w:rPr>
                <w:rFonts w:eastAsiaTheme="minorEastAsia"/>
                <w:sz w:val="20"/>
                <w:szCs w:val="20"/>
              </w:rPr>
            </w:pPr>
            <w:r w:rsidRPr="6A258DAC">
              <w:rPr>
                <w:rFonts w:eastAsiaTheme="minorEastAsia"/>
                <w:sz w:val="20"/>
                <w:szCs w:val="20"/>
              </w:rPr>
              <w:t>IL, KC, AR, IKVSU</w:t>
            </w:r>
          </w:p>
          <w:p w14:paraId="54FF3F34" w14:textId="06CA4B1C" w:rsidR="0B2FCA5C" w:rsidRDefault="0B2FCA5C" w:rsidP="6A258DAC">
            <w:pPr>
              <w:contextualSpacing/>
              <w:jc w:val="center"/>
              <w:rPr>
                <w:rFonts w:eastAsiaTheme="minorEastAsia"/>
                <w:noProof/>
                <w:sz w:val="20"/>
                <w:szCs w:val="20"/>
              </w:rPr>
            </w:pPr>
          </w:p>
        </w:tc>
      </w:tr>
      <w:tr w:rsidR="6A258DAC" w14:paraId="0EDED2F6" w14:textId="77777777" w:rsidTr="6A258DAC">
        <w:tc>
          <w:tcPr>
            <w:tcW w:w="738" w:type="dxa"/>
            <w:tcBorders>
              <w:right w:val="single" w:sz="2" w:space="0" w:color="auto"/>
            </w:tcBorders>
          </w:tcPr>
          <w:p w14:paraId="048D6AB1" w14:textId="69275538" w:rsidR="6A258DAC" w:rsidRDefault="6A258DAC" w:rsidP="6A258DAC">
            <w:pPr>
              <w:rPr>
                <w:rFonts w:eastAsiaTheme="minorEastAsia"/>
                <w:noProof/>
                <w:sz w:val="20"/>
                <w:szCs w:val="20"/>
              </w:rPr>
            </w:pPr>
            <w:r w:rsidRPr="6A258DAC">
              <w:rPr>
                <w:rFonts w:eastAsiaTheme="minorEastAsia"/>
                <w:noProof/>
                <w:sz w:val="20"/>
                <w:szCs w:val="20"/>
              </w:rPr>
              <w:t>4</w:t>
            </w:r>
          </w:p>
        </w:tc>
        <w:tc>
          <w:tcPr>
            <w:tcW w:w="2410" w:type="dxa"/>
            <w:tcBorders>
              <w:left w:val="single" w:sz="2" w:space="0" w:color="auto"/>
              <w:right w:val="single" w:sz="2" w:space="0" w:color="auto"/>
            </w:tcBorders>
          </w:tcPr>
          <w:p w14:paraId="51E816EA" w14:textId="7E1A2AE9" w:rsidR="6A258DAC" w:rsidRDefault="6A258DAC" w:rsidP="6A258DAC">
            <w:pPr>
              <w:rPr>
                <w:rFonts w:ascii="Calibri" w:eastAsia="Calibri" w:hAnsi="Calibri" w:cs="Calibri"/>
                <w:color w:val="000000" w:themeColor="text1"/>
                <w:sz w:val="20"/>
                <w:szCs w:val="20"/>
              </w:rPr>
            </w:pPr>
            <w:r w:rsidRPr="6A258DAC">
              <w:rPr>
                <w:rFonts w:ascii="Calibri" w:eastAsia="Calibri" w:hAnsi="Calibri" w:cs="Calibri"/>
                <w:color w:val="000000" w:themeColor="text1"/>
                <w:sz w:val="20"/>
                <w:szCs w:val="20"/>
              </w:rPr>
              <w:t>TAP karriere- og kompetencemuligheder</w:t>
            </w:r>
          </w:p>
        </w:tc>
        <w:tc>
          <w:tcPr>
            <w:tcW w:w="2835" w:type="dxa"/>
          </w:tcPr>
          <w:p w14:paraId="6301D44E" w14:textId="759EB308" w:rsidR="69533E94" w:rsidRDefault="69533E94" w:rsidP="6A258DAC">
            <w:pPr>
              <w:rPr>
                <w:rFonts w:eastAsiaTheme="minorEastAsia"/>
                <w:noProof/>
                <w:sz w:val="20"/>
                <w:szCs w:val="20"/>
              </w:rPr>
            </w:pPr>
            <w:r w:rsidRPr="6A258DAC">
              <w:rPr>
                <w:rFonts w:eastAsiaTheme="minorEastAsia"/>
                <w:noProof/>
                <w:sz w:val="20"/>
                <w:szCs w:val="20"/>
              </w:rPr>
              <w:t xml:space="preserve">TAP er usikker på karriere- og kompetencemuligheder internt på SDU og eksternt, samt på instituttets interesse heri </w:t>
            </w:r>
          </w:p>
        </w:tc>
        <w:tc>
          <w:tcPr>
            <w:tcW w:w="2523" w:type="dxa"/>
            <w:tcBorders>
              <w:right w:val="single" w:sz="2" w:space="0" w:color="auto"/>
            </w:tcBorders>
          </w:tcPr>
          <w:p w14:paraId="74D51D9B" w14:textId="36648C76" w:rsidR="6A258DAC" w:rsidRDefault="6A258DAC" w:rsidP="6A258DAC">
            <w:pPr>
              <w:rPr>
                <w:rFonts w:eastAsiaTheme="minorEastAsia"/>
                <w:sz w:val="20"/>
                <w:szCs w:val="20"/>
              </w:rPr>
            </w:pPr>
            <w:r w:rsidRPr="6A258DAC">
              <w:rPr>
                <w:rFonts w:eastAsiaTheme="minorEastAsia"/>
                <w:sz w:val="20"/>
                <w:szCs w:val="20"/>
              </w:rPr>
              <w:t>Igangsat seminar i foråret 2022 videreføres med tiltag i resten 2022  + 23</w:t>
            </w:r>
          </w:p>
        </w:tc>
        <w:tc>
          <w:tcPr>
            <w:tcW w:w="1162" w:type="dxa"/>
            <w:tcBorders>
              <w:left w:val="single" w:sz="2" w:space="0" w:color="auto"/>
            </w:tcBorders>
          </w:tcPr>
          <w:p w14:paraId="50A9E967" w14:textId="0520D8B8" w:rsidR="09A570BC" w:rsidRDefault="09A570BC" w:rsidP="6A258DAC">
            <w:pPr>
              <w:tabs>
                <w:tab w:val="left" w:pos="176"/>
              </w:tabs>
              <w:spacing w:after="0"/>
              <w:rPr>
                <w:rFonts w:eastAsiaTheme="minorEastAsia"/>
                <w:sz w:val="20"/>
                <w:szCs w:val="20"/>
              </w:rPr>
            </w:pPr>
            <w:r w:rsidRPr="6A258DAC">
              <w:rPr>
                <w:rFonts w:eastAsiaTheme="minorEastAsia"/>
                <w:sz w:val="20"/>
                <w:szCs w:val="20"/>
              </w:rPr>
              <w:t>IL, KC, AR, IKVSU</w:t>
            </w:r>
          </w:p>
          <w:p w14:paraId="70AC97EE" w14:textId="036BC4DC" w:rsidR="6A258DAC" w:rsidRDefault="6A258DAC" w:rsidP="6A258DAC">
            <w:pPr>
              <w:rPr>
                <w:rFonts w:eastAsiaTheme="minorEastAsia"/>
                <w:noProof/>
                <w:sz w:val="20"/>
                <w:szCs w:val="20"/>
              </w:rPr>
            </w:pPr>
          </w:p>
        </w:tc>
        <w:tc>
          <w:tcPr>
            <w:tcW w:w="1106" w:type="dxa"/>
            <w:tcBorders>
              <w:right w:val="single" w:sz="2" w:space="0" w:color="auto"/>
            </w:tcBorders>
          </w:tcPr>
          <w:p w14:paraId="636D8D0D" w14:textId="045CA26F" w:rsidR="6A258DAC" w:rsidRDefault="6A258DAC" w:rsidP="6A258DAC">
            <w:pPr>
              <w:jc w:val="center"/>
              <w:rPr>
                <w:rFonts w:eastAsiaTheme="minorEastAsia"/>
                <w:noProof/>
                <w:sz w:val="20"/>
                <w:szCs w:val="20"/>
              </w:rPr>
            </w:pPr>
            <w:r w:rsidRPr="6A258DAC">
              <w:rPr>
                <w:rFonts w:eastAsiaTheme="minorEastAsia"/>
                <w:noProof/>
                <w:sz w:val="20"/>
                <w:szCs w:val="20"/>
              </w:rPr>
              <w:t xml:space="preserve">Løbende </w:t>
            </w:r>
          </w:p>
        </w:tc>
        <w:tc>
          <w:tcPr>
            <w:tcW w:w="2013" w:type="dxa"/>
            <w:tcBorders>
              <w:left w:val="single" w:sz="2" w:space="0" w:color="auto"/>
              <w:right w:val="single" w:sz="2" w:space="0" w:color="auto"/>
            </w:tcBorders>
          </w:tcPr>
          <w:p w14:paraId="0DB80F9D" w14:textId="3AEA73AE" w:rsidR="6A258DAC" w:rsidRDefault="6A258DAC" w:rsidP="6A258DAC">
            <w:pPr>
              <w:jc w:val="center"/>
              <w:rPr>
                <w:rFonts w:eastAsiaTheme="minorEastAsia"/>
                <w:noProof/>
                <w:sz w:val="20"/>
                <w:szCs w:val="20"/>
              </w:rPr>
            </w:pPr>
            <w:r w:rsidRPr="6A258DAC">
              <w:rPr>
                <w:rFonts w:eastAsiaTheme="minorEastAsia"/>
                <w:noProof/>
                <w:sz w:val="20"/>
                <w:szCs w:val="20"/>
              </w:rPr>
              <w:t>2023</w:t>
            </w:r>
          </w:p>
        </w:tc>
        <w:tc>
          <w:tcPr>
            <w:tcW w:w="822" w:type="dxa"/>
            <w:tcBorders>
              <w:left w:val="single" w:sz="2" w:space="0" w:color="auto"/>
            </w:tcBorders>
          </w:tcPr>
          <w:p w14:paraId="296B2254" w14:textId="4B212690" w:rsidR="09A570BC" w:rsidRDefault="09A570BC" w:rsidP="6A258DAC">
            <w:pPr>
              <w:tabs>
                <w:tab w:val="left" w:pos="176"/>
              </w:tabs>
              <w:spacing w:after="0"/>
              <w:rPr>
                <w:rFonts w:eastAsiaTheme="minorEastAsia"/>
                <w:sz w:val="20"/>
                <w:szCs w:val="20"/>
              </w:rPr>
            </w:pPr>
            <w:r w:rsidRPr="6A258DAC">
              <w:rPr>
                <w:rFonts w:eastAsiaTheme="minorEastAsia"/>
                <w:sz w:val="20"/>
                <w:szCs w:val="20"/>
              </w:rPr>
              <w:t>KC, AR, IKVSU</w:t>
            </w:r>
          </w:p>
          <w:p w14:paraId="3F813FAF" w14:textId="298CAB82" w:rsidR="6A258DAC" w:rsidRDefault="6A258DAC" w:rsidP="6A258DAC">
            <w:pPr>
              <w:jc w:val="center"/>
              <w:rPr>
                <w:rFonts w:eastAsiaTheme="minorEastAsia"/>
                <w:noProof/>
                <w:sz w:val="20"/>
                <w:szCs w:val="20"/>
              </w:rPr>
            </w:pPr>
          </w:p>
        </w:tc>
      </w:tr>
      <w:tr w:rsidR="0B2FCA5C" w14:paraId="4B5E1F80" w14:textId="77777777" w:rsidTr="6A258DAC">
        <w:tc>
          <w:tcPr>
            <w:tcW w:w="13609" w:type="dxa"/>
            <w:gridSpan w:val="8"/>
          </w:tcPr>
          <w:p w14:paraId="483FE3B1" w14:textId="72C36859" w:rsidR="0B2FCA5C" w:rsidRDefault="0B2FCA5C" w:rsidP="09A570BC">
            <w:pPr>
              <w:spacing w:after="0"/>
              <w:contextualSpacing/>
              <w:rPr>
                <w:rFonts w:eastAsiaTheme="minorEastAsia"/>
                <w:noProof/>
                <w:sz w:val="20"/>
                <w:szCs w:val="20"/>
              </w:rPr>
            </w:pPr>
          </w:p>
          <w:p w14:paraId="0BAAB522" w14:textId="0B4EA0FC" w:rsidR="09A570BC" w:rsidRDefault="09A570BC" w:rsidP="09A570BC">
            <w:pPr>
              <w:tabs>
                <w:tab w:val="left" w:pos="158"/>
              </w:tabs>
              <w:spacing w:after="0"/>
              <w:contextualSpacing/>
              <w:rPr>
                <w:rFonts w:eastAsiaTheme="minorEastAsia"/>
                <w:sz w:val="20"/>
                <w:szCs w:val="20"/>
              </w:rPr>
            </w:pPr>
          </w:p>
          <w:p w14:paraId="6624A2BE" w14:textId="019EDE66" w:rsidR="09A570BC" w:rsidRDefault="09A570BC" w:rsidP="09A570BC">
            <w:pPr>
              <w:tabs>
                <w:tab w:val="left" w:pos="158"/>
              </w:tabs>
              <w:spacing w:after="0"/>
              <w:contextualSpacing/>
              <w:rPr>
                <w:rFonts w:eastAsiaTheme="minorEastAsia"/>
                <w:sz w:val="20"/>
                <w:szCs w:val="20"/>
              </w:rPr>
            </w:pPr>
            <w:r w:rsidRPr="09A570BC">
              <w:rPr>
                <w:rFonts w:eastAsiaTheme="minorEastAsia"/>
                <w:sz w:val="20"/>
                <w:szCs w:val="20"/>
              </w:rPr>
              <w:t>Vedr. Studenteransatte:</w:t>
            </w:r>
          </w:p>
        </w:tc>
      </w:tr>
      <w:tr w:rsidR="0B2FCA5C" w14:paraId="2588954F" w14:textId="77777777" w:rsidTr="6A258DAC">
        <w:tc>
          <w:tcPr>
            <w:tcW w:w="738" w:type="dxa"/>
            <w:tcBorders>
              <w:right w:val="single" w:sz="2" w:space="0" w:color="auto"/>
            </w:tcBorders>
          </w:tcPr>
          <w:p w14:paraId="047484F7" w14:textId="601A7E0A" w:rsidR="0B2FCA5C" w:rsidRDefault="09A570BC" w:rsidP="09A570BC">
            <w:pPr>
              <w:spacing w:after="0"/>
              <w:contextualSpacing/>
              <w:rPr>
                <w:rFonts w:eastAsiaTheme="minorEastAsia"/>
                <w:noProof/>
                <w:sz w:val="20"/>
                <w:szCs w:val="20"/>
              </w:rPr>
            </w:pPr>
            <w:r w:rsidRPr="09A570BC">
              <w:rPr>
                <w:rFonts w:eastAsiaTheme="minorEastAsia"/>
                <w:noProof/>
                <w:sz w:val="20"/>
                <w:szCs w:val="20"/>
              </w:rPr>
              <w:t>2 og 3</w:t>
            </w:r>
          </w:p>
        </w:tc>
        <w:tc>
          <w:tcPr>
            <w:tcW w:w="2410" w:type="dxa"/>
            <w:tcBorders>
              <w:left w:val="single" w:sz="2" w:space="0" w:color="auto"/>
              <w:right w:val="single" w:sz="2" w:space="0" w:color="auto"/>
            </w:tcBorders>
          </w:tcPr>
          <w:p w14:paraId="3D54D6A3" w14:textId="4B2E394A" w:rsidR="0B2FCA5C" w:rsidRDefault="09A570BC" w:rsidP="09A570BC">
            <w:pPr>
              <w:tabs>
                <w:tab w:val="left" w:pos="158"/>
              </w:tabs>
              <w:spacing w:after="0"/>
              <w:contextualSpacing/>
              <w:rPr>
                <w:rFonts w:eastAsiaTheme="minorEastAsia"/>
                <w:sz w:val="20"/>
                <w:szCs w:val="20"/>
              </w:rPr>
            </w:pPr>
            <w:r w:rsidRPr="09A570BC">
              <w:rPr>
                <w:rFonts w:eastAsiaTheme="minorEastAsia"/>
                <w:sz w:val="20"/>
                <w:szCs w:val="20"/>
              </w:rPr>
              <w:t>Mangelfuld kollegial sparring</w:t>
            </w:r>
          </w:p>
        </w:tc>
        <w:tc>
          <w:tcPr>
            <w:tcW w:w="2835" w:type="dxa"/>
          </w:tcPr>
          <w:p w14:paraId="1AFA2FDF" w14:textId="534C5C9A" w:rsidR="0B2FCA5C" w:rsidRDefault="6A258DAC" w:rsidP="09A570BC">
            <w:pPr>
              <w:tabs>
                <w:tab w:val="left" w:pos="176"/>
              </w:tabs>
              <w:spacing w:after="0"/>
              <w:contextualSpacing/>
              <w:rPr>
                <w:rFonts w:eastAsiaTheme="minorEastAsia"/>
                <w:sz w:val="20"/>
                <w:szCs w:val="20"/>
              </w:rPr>
            </w:pPr>
            <w:r w:rsidRPr="6A258DAC">
              <w:rPr>
                <w:rFonts w:eastAsiaTheme="minorEastAsia"/>
                <w:sz w:val="20"/>
                <w:szCs w:val="20"/>
              </w:rPr>
              <w:t>Ofte er det ikke noget overlap og dette gør at man ikke overdrager viden</w:t>
            </w:r>
          </w:p>
        </w:tc>
        <w:tc>
          <w:tcPr>
            <w:tcW w:w="2523" w:type="dxa"/>
            <w:tcBorders>
              <w:right w:val="single" w:sz="2" w:space="0" w:color="auto"/>
            </w:tcBorders>
          </w:tcPr>
          <w:p w14:paraId="4F8C2A87" w14:textId="6EFDA24D" w:rsidR="0B2FCA5C" w:rsidRDefault="69533E94" w:rsidP="09A570BC">
            <w:pPr>
              <w:spacing w:after="0"/>
              <w:contextualSpacing/>
              <w:rPr>
                <w:rFonts w:eastAsiaTheme="minorEastAsia"/>
                <w:sz w:val="20"/>
                <w:szCs w:val="20"/>
              </w:rPr>
            </w:pPr>
            <w:r w:rsidRPr="09A570BC">
              <w:rPr>
                <w:rFonts w:eastAsiaTheme="minorEastAsia"/>
                <w:sz w:val="20"/>
                <w:szCs w:val="20"/>
              </w:rPr>
              <w:t>Der bør oprettes online platforms (TEAMS) for de forskellige grupper på IKV, så fagligvejler, HK, instruktors osv. hver har deres gruppe. Dette ville kun afhjælpe nogle de problemer de studerende møder i deres ansættelser, kan være simple ting som, hvordan med kaffe, julefrokost løn osv. men også omkring arbejdsopgaver, forventninger til job, timer og deres muligheder.</w:t>
            </w:r>
          </w:p>
          <w:p w14:paraId="1155F4DA" w14:textId="2E7F5F8D" w:rsidR="0B2FCA5C" w:rsidRDefault="0B2FCA5C" w:rsidP="09A570BC">
            <w:pPr>
              <w:spacing w:after="0"/>
              <w:contextualSpacing/>
              <w:rPr>
                <w:rFonts w:eastAsiaTheme="minorEastAsia"/>
                <w:sz w:val="20"/>
                <w:szCs w:val="20"/>
              </w:rPr>
            </w:pPr>
          </w:p>
          <w:p w14:paraId="7283E2DC" w14:textId="7C6B5706" w:rsidR="0B2FCA5C" w:rsidRDefault="0B2FCA5C" w:rsidP="09A570BC">
            <w:pPr>
              <w:tabs>
                <w:tab w:val="left" w:pos="176"/>
              </w:tabs>
              <w:spacing w:after="0"/>
              <w:contextualSpacing/>
              <w:rPr>
                <w:rFonts w:eastAsiaTheme="minorEastAsia"/>
                <w:noProof/>
                <w:sz w:val="20"/>
                <w:szCs w:val="20"/>
              </w:rPr>
            </w:pPr>
          </w:p>
        </w:tc>
        <w:tc>
          <w:tcPr>
            <w:tcW w:w="1162" w:type="dxa"/>
            <w:tcBorders>
              <w:left w:val="single" w:sz="2" w:space="0" w:color="auto"/>
            </w:tcBorders>
          </w:tcPr>
          <w:p w14:paraId="585C9D47" w14:textId="6FDFD7A1" w:rsidR="0B2FCA5C" w:rsidRDefault="6A258DAC" w:rsidP="6A258DAC">
            <w:pPr>
              <w:tabs>
                <w:tab w:val="left" w:pos="176"/>
              </w:tabs>
              <w:spacing w:after="0"/>
              <w:contextualSpacing/>
              <w:rPr>
                <w:rFonts w:eastAsiaTheme="minorEastAsia"/>
                <w:noProof/>
                <w:sz w:val="20"/>
                <w:szCs w:val="20"/>
              </w:rPr>
            </w:pPr>
            <w:r w:rsidRPr="6A258DAC">
              <w:rPr>
                <w:rFonts w:eastAsiaTheme="minorEastAsia"/>
                <w:noProof/>
                <w:sz w:val="20"/>
                <w:szCs w:val="20"/>
              </w:rPr>
              <w:t>AR</w:t>
            </w:r>
          </w:p>
        </w:tc>
        <w:tc>
          <w:tcPr>
            <w:tcW w:w="1106" w:type="dxa"/>
            <w:tcBorders>
              <w:right w:val="single" w:sz="2" w:space="0" w:color="auto"/>
            </w:tcBorders>
          </w:tcPr>
          <w:p w14:paraId="758F897D" w14:textId="44222F20" w:rsidR="0B2FCA5C" w:rsidRDefault="6A258DAC" w:rsidP="09A570BC">
            <w:pPr>
              <w:contextualSpacing/>
              <w:jc w:val="center"/>
              <w:rPr>
                <w:rFonts w:eastAsiaTheme="minorEastAsia"/>
                <w:noProof/>
                <w:sz w:val="20"/>
                <w:szCs w:val="20"/>
              </w:rPr>
            </w:pPr>
            <w:r w:rsidRPr="6A258DAC">
              <w:rPr>
                <w:rFonts w:eastAsiaTheme="minorEastAsia"/>
                <w:noProof/>
                <w:sz w:val="20"/>
                <w:szCs w:val="20"/>
              </w:rPr>
              <w:t>Sommer</w:t>
            </w:r>
          </w:p>
        </w:tc>
        <w:tc>
          <w:tcPr>
            <w:tcW w:w="2013" w:type="dxa"/>
            <w:tcBorders>
              <w:left w:val="single" w:sz="2" w:space="0" w:color="auto"/>
              <w:right w:val="single" w:sz="2" w:space="0" w:color="auto"/>
            </w:tcBorders>
          </w:tcPr>
          <w:p w14:paraId="4D0D64A1" w14:textId="59DB7AF5" w:rsidR="0B2FCA5C" w:rsidRDefault="6A258DAC" w:rsidP="6A258DAC">
            <w:pPr>
              <w:contextualSpacing/>
              <w:jc w:val="center"/>
              <w:rPr>
                <w:rFonts w:eastAsiaTheme="minorEastAsia"/>
                <w:noProof/>
                <w:sz w:val="20"/>
                <w:szCs w:val="20"/>
              </w:rPr>
            </w:pPr>
            <w:r w:rsidRPr="6A258DAC">
              <w:rPr>
                <w:rFonts w:eastAsiaTheme="minorEastAsia"/>
                <w:noProof/>
                <w:sz w:val="20"/>
                <w:szCs w:val="20"/>
              </w:rPr>
              <w:t>Spørgeskema og dialogmøde</w:t>
            </w:r>
          </w:p>
          <w:p w14:paraId="5F68EDE6" w14:textId="1EE411AD" w:rsidR="0B2FCA5C" w:rsidRDefault="0B2FCA5C" w:rsidP="6A258DAC">
            <w:pPr>
              <w:contextualSpacing/>
              <w:jc w:val="center"/>
              <w:rPr>
                <w:rFonts w:eastAsiaTheme="minorEastAsia"/>
                <w:noProof/>
                <w:sz w:val="20"/>
                <w:szCs w:val="20"/>
              </w:rPr>
            </w:pPr>
          </w:p>
        </w:tc>
        <w:tc>
          <w:tcPr>
            <w:tcW w:w="822" w:type="dxa"/>
            <w:tcBorders>
              <w:left w:val="single" w:sz="2" w:space="0" w:color="auto"/>
            </w:tcBorders>
          </w:tcPr>
          <w:p w14:paraId="081E54AA" w14:textId="6939C2F2" w:rsidR="0B2FCA5C" w:rsidRDefault="6A258DAC" w:rsidP="09A570BC">
            <w:pPr>
              <w:contextualSpacing/>
              <w:jc w:val="center"/>
              <w:rPr>
                <w:rFonts w:eastAsiaTheme="minorEastAsia"/>
                <w:noProof/>
                <w:sz w:val="20"/>
                <w:szCs w:val="20"/>
              </w:rPr>
            </w:pPr>
            <w:r w:rsidRPr="6A258DAC">
              <w:rPr>
                <w:rFonts w:eastAsiaTheme="minorEastAsia"/>
                <w:noProof/>
                <w:sz w:val="20"/>
                <w:szCs w:val="20"/>
              </w:rPr>
              <w:t>AR</w:t>
            </w:r>
          </w:p>
        </w:tc>
      </w:tr>
      <w:tr w:rsidR="0B2FCA5C" w14:paraId="11E32BA4" w14:textId="77777777" w:rsidTr="6A258DAC">
        <w:tc>
          <w:tcPr>
            <w:tcW w:w="738" w:type="dxa"/>
            <w:tcBorders>
              <w:right w:val="single" w:sz="2" w:space="0" w:color="auto"/>
            </w:tcBorders>
          </w:tcPr>
          <w:p w14:paraId="24969D47" w14:textId="1651249A" w:rsidR="0B2FCA5C" w:rsidRDefault="6A258DAC" w:rsidP="09A570BC">
            <w:pPr>
              <w:spacing w:after="0"/>
              <w:contextualSpacing/>
              <w:rPr>
                <w:rFonts w:eastAsiaTheme="minorEastAsia"/>
                <w:noProof/>
                <w:sz w:val="20"/>
                <w:szCs w:val="20"/>
              </w:rPr>
            </w:pPr>
            <w:r w:rsidRPr="6A258DAC">
              <w:rPr>
                <w:rFonts w:eastAsiaTheme="minorEastAsia"/>
                <w:noProof/>
                <w:sz w:val="20"/>
                <w:szCs w:val="20"/>
              </w:rPr>
              <w:t xml:space="preserve">1 og 2 </w:t>
            </w:r>
          </w:p>
        </w:tc>
        <w:tc>
          <w:tcPr>
            <w:tcW w:w="2410" w:type="dxa"/>
            <w:tcBorders>
              <w:left w:val="single" w:sz="2" w:space="0" w:color="auto"/>
              <w:right w:val="single" w:sz="2" w:space="0" w:color="auto"/>
            </w:tcBorders>
          </w:tcPr>
          <w:p w14:paraId="2B7FAC40" w14:textId="22740F97" w:rsidR="0B2FCA5C" w:rsidRDefault="09A570BC" w:rsidP="6A258DAC">
            <w:pPr>
              <w:tabs>
                <w:tab w:val="left" w:pos="158"/>
              </w:tabs>
              <w:spacing w:after="0"/>
              <w:contextualSpacing/>
              <w:rPr>
                <w:rFonts w:eastAsiaTheme="minorEastAsia"/>
                <w:sz w:val="20"/>
                <w:szCs w:val="20"/>
              </w:rPr>
            </w:pPr>
            <w:r w:rsidRPr="6A258DAC">
              <w:rPr>
                <w:rFonts w:eastAsiaTheme="minorEastAsia"/>
                <w:sz w:val="20"/>
                <w:szCs w:val="20"/>
              </w:rPr>
              <w:t xml:space="preserve">Ensomhed i opgaveløsning og i relation til </w:t>
            </w:r>
            <w:r w:rsidRPr="6A258DAC">
              <w:rPr>
                <w:rFonts w:eastAsiaTheme="minorEastAsia"/>
                <w:sz w:val="20"/>
                <w:szCs w:val="20"/>
              </w:rPr>
              <w:lastRenderedPageBreak/>
              <w:t>arbejdspladsens sociale aspekt</w:t>
            </w:r>
          </w:p>
          <w:p w14:paraId="5EE3F497" w14:textId="6A745D4F" w:rsidR="0B2FCA5C" w:rsidRDefault="0B2FCA5C" w:rsidP="6A258DAC">
            <w:pPr>
              <w:tabs>
                <w:tab w:val="left" w:pos="158"/>
              </w:tabs>
              <w:spacing w:after="0"/>
              <w:contextualSpacing/>
              <w:rPr>
                <w:rFonts w:eastAsiaTheme="minorEastAsia"/>
                <w:sz w:val="20"/>
                <w:szCs w:val="20"/>
              </w:rPr>
            </w:pPr>
          </w:p>
        </w:tc>
        <w:tc>
          <w:tcPr>
            <w:tcW w:w="2835" w:type="dxa"/>
          </w:tcPr>
          <w:p w14:paraId="66F606BC" w14:textId="0E5CFB05" w:rsidR="0B2FCA5C" w:rsidRDefault="6A258DAC" w:rsidP="6A258DAC">
            <w:pPr>
              <w:tabs>
                <w:tab w:val="left" w:pos="176"/>
              </w:tabs>
              <w:spacing w:after="0"/>
              <w:contextualSpacing/>
              <w:rPr>
                <w:rFonts w:eastAsiaTheme="minorEastAsia"/>
                <w:noProof/>
                <w:sz w:val="20"/>
                <w:szCs w:val="20"/>
              </w:rPr>
            </w:pPr>
            <w:r w:rsidRPr="6A258DAC">
              <w:rPr>
                <w:rFonts w:eastAsiaTheme="minorEastAsia"/>
                <w:noProof/>
                <w:sz w:val="20"/>
                <w:szCs w:val="20"/>
              </w:rPr>
              <w:lastRenderedPageBreak/>
              <w:t xml:space="preserve">Manglende tilhørsforhold </w:t>
            </w:r>
          </w:p>
          <w:p w14:paraId="0B560684" w14:textId="14D99E18" w:rsidR="0B2FCA5C" w:rsidRDefault="6A258DAC" w:rsidP="6A258DAC">
            <w:pPr>
              <w:tabs>
                <w:tab w:val="left" w:pos="176"/>
              </w:tabs>
              <w:spacing w:after="0"/>
              <w:contextualSpacing/>
              <w:rPr>
                <w:rFonts w:eastAsiaTheme="minorEastAsia"/>
                <w:noProof/>
                <w:sz w:val="20"/>
                <w:szCs w:val="20"/>
              </w:rPr>
            </w:pPr>
            <w:r w:rsidRPr="6A258DAC">
              <w:rPr>
                <w:rFonts w:eastAsiaTheme="minorEastAsia"/>
                <w:noProof/>
                <w:sz w:val="20"/>
                <w:szCs w:val="20"/>
              </w:rPr>
              <w:lastRenderedPageBreak/>
              <w:t xml:space="preserve">Manglende sparring og sociale relationer </w:t>
            </w:r>
          </w:p>
        </w:tc>
        <w:tc>
          <w:tcPr>
            <w:tcW w:w="2523" w:type="dxa"/>
            <w:tcBorders>
              <w:right w:val="single" w:sz="2" w:space="0" w:color="auto"/>
            </w:tcBorders>
          </w:tcPr>
          <w:p w14:paraId="7A25DCBA" w14:textId="792D6251" w:rsidR="0B2FCA5C" w:rsidRDefault="69533E94" w:rsidP="09A570BC">
            <w:pPr>
              <w:spacing w:after="0"/>
              <w:contextualSpacing/>
              <w:rPr>
                <w:rFonts w:eastAsiaTheme="minorEastAsia"/>
                <w:sz w:val="20"/>
                <w:szCs w:val="20"/>
              </w:rPr>
            </w:pPr>
            <w:r w:rsidRPr="6A258DAC">
              <w:rPr>
                <w:rFonts w:eastAsiaTheme="minorEastAsia"/>
                <w:sz w:val="20"/>
                <w:szCs w:val="20"/>
              </w:rPr>
              <w:lastRenderedPageBreak/>
              <w:t xml:space="preserve">Alle studerende der ansættes på IKV bør tilbydes muligheden for en plads </w:t>
            </w:r>
            <w:r w:rsidRPr="6A258DAC">
              <w:rPr>
                <w:rFonts w:eastAsiaTheme="minorEastAsia"/>
                <w:sz w:val="20"/>
                <w:szCs w:val="20"/>
              </w:rPr>
              <w:lastRenderedPageBreak/>
              <w:t>så de har sted at være i det tidsrum som arbejdet udføres.</w:t>
            </w:r>
          </w:p>
          <w:p w14:paraId="45D0AAEA" w14:textId="32FA85AC" w:rsidR="0B2FCA5C" w:rsidRDefault="0B2FCA5C" w:rsidP="09A570BC">
            <w:pPr>
              <w:spacing w:after="0"/>
              <w:contextualSpacing/>
              <w:rPr>
                <w:rFonts w:eastAsiaTheme="minorEastAsia"/>
                <w:sz w:val="20"/>
                <w:szCs w:val="20"/>
              </w:rPr>
            </w:pPr>
          </w:p>
          <w:p w14:paraId="17432458" w14:textId="42252F86" w:rsidR="0B2FCA5C" w:rsidRDefault="0B2FCA5C" w:rsidP="09A570BC">
            <w:pPr>
              <w:tabs>
                <w:tab w:val="left" w:pos="176"/>
              </w:tabs>
              <w:spacing w:after="0"/>
              <w:contextualSpacing/>
              <w:rPr>
                <w:rFonts w:eastAsiaTheme="minorEastAsia"/>
                <w:noProof/>
                <w:sz w:val="20"/>
                <w:szCs w:val="20"/>
              </w:rPr>
            </w:pPr>
          </w:p>
        </w:tc>
        <w:tc>
          <w:tcPr>
            <w:tcW w:w="1162" w:type="dxa"/>
            <w:tcBorders>
              <w:left w:val="single" w:sz="2" w:space="0" w:color="auto"/>
            </w:tcBorders>
          </w:tcPr>
          <w:p w14:paraId="5CCEAD6C" w14:textId="40139B09" w:rsidR="0B2FCA5C" w:rsidRDefault="6A258DAC" w:rsidP="09A570BC">
            <w:pPr>
              <w:tabs>
                <w:tab w:val="left" w:pos="176"/>
              </w:tabs>
              <w:spacing w:after="0"/>
              <w:contextualSpacing/>
              <w:rPr>
                <w:rFonts w:eastAsiaTheme="minorEastAsia"/>
                <w:noProof/>
                <w:sz w:val="20"/>
                <w:szCs w:val="20"/>
              </w:rPr>
            </w:pPr>
            <w:r w:rsidRPr="6A258DAC">
              <w:rPr>
                <w:rFonts w:eastAsiaTheme="minorEastAsia"/>
                <w:noProof/>
                <w:sz w:val="20"/>
                <w:szCs w:val="20"/>
              </w:rPr>
              <w:lastRenderedPageBreak/>
              <w:t xml:space="preserve">IL </w:t>
            </w:r>
          </w:p>
        </w:tc>
        <w:tc>
          <w:tcPr>
            <w:tcW w:w="1106" w:type="dxa"/>
            <w:tcBorders>
              <w:right w:val="single" w:sz="2" w:space="0" w:color="auto"/>
            </w:tcBorders>
          </w:tcPr>
          <w:p w14:paraId="22F54727" w14:textId="621F3A44" w:rsidR="0B2FCA5C" w:rsidRDefault="6A258DAC" w:rsidP="09A570BC">
            <w:pPr>
              <w:contextualSpacing/>
              <w:jc w:val="center"/>
              <w:rPr>
                <w:rFonts w:eastAsiaTheme="minorEastAsia"/>
                <w:noProof/>
                <w:sz w:val="20"/>
                <w:szCs w:val="20"/>
              </w:rPr>
            </w:pPr>
            <w:r w:rsidRPr="6A258DAC">
              <w:rPr>
                <w:rFonts w:eastAsiaTheme="minorEastAsia"/>
                <w:noProof/>
                <w:sz w:val="20"/>
                <w:szCs w:val="20"/>
              </w:rPr>
              <w:t>2022</w:t>
            </w:r>
          </w:p>
        </w:tc>
        <w:tc>
          <w:tcPr>
            <w:tcW w:w="2013" w:type="dxa"/>
            <w:tcBorders>
              <w:left w:val="single" w:sz="2" w:space="0" w:color="auto"/>
              <w:right w:val="single" w:sz="2" w:space="0" w:color="auto"/>
            </w:tcBorders>
          </w:tcPr>
          <w:p w14:paraId="24183B88" w14:textId="6C43A070" w:rsidR="0B2FCA5C" w:rsidRDefault="6A258DAC" w:rsidP="09A570BC">
            <w:pPr>
              <w:contextualSpacing/>
              <w:jc w:val="center"/>
              <w:rPr>
                <w:rFonts w:eastAsiaTheme="minorEastAsia"/>
                <w:noProof/>
                <w:sz w:val="20"/>
                <w:szCs w:val="20"/>
              </w:rPr>
            </w:pPr>
            <w:r w:rsidRPr="6A258DAC">
              <w:rPr>
                <w:rFonts w:eastAsiaTheme="minorEastAsia"/>
                <w:noProof/>
                <w:sz w:val="20"/>
                <w:szCs w:val="20"/>
              </w:rPr>
              <w:t xml:space="preserve">Spørgeskema og dialogmøde </w:t>
            </w:r>
          </w:p>
        </w:tc>
        <w:tc>
          <w:tcPr>
            <w:tcW w:w="822" w:type="dxa"/>
            <w:tcBorders>
              <w:left w:val="single" w:sz="2" w:space="0" w:color="auto"/>
            </w:tcBorders>
          </w:tcPr>
          <w:p w14:paraId="50DCD0AD" w14:textId="5E9E8FF1" w:rsidR="0B2FCA5C" w:rsidRDefault="6A258DAC" w:rsidP="09A570BC">
            <w:pPr>
              <w:contextualSpacing/>
              <w:jc w:val="center"/>
              <w:rPr>
                <w:rFonts w:eastAsiaTheme="minorEastAsia"/>
                <w:noProof/>
                <w:sz w:val="20"/>
                <w:szCs w:val="20"/>
              </w:rPr>
            </w:pPr>
            <w:r w:rsidRPr="6A258DAC">
              <w:rPr>
                <w:rFonts w:eastAsiaTheme="minorEastAsia"/>
                <w:noProof/>
                <w:sz w:val="20"/>
                <w:szCs w:val="20"/>
              </w:rPr>
              <w:t>AR</w:t>
            </w:r>
          </w:p>
        </w:tc>
      </w:tr>
    </w:tbl>
    <w:p w14:paraId="16B66280" w14:textId="28868386" w:rsidR="6A258DAC" w:rsidRDefault="6A258DAC"/>
    <w:p w14:paraId="67298EE2" w14:textId="38AD5831" w:rsidR="71F3758F" w:rsidRDefault="71F3758F" w:rsidP="71F3758F">
      <w:pPr>
        <w:rPr>
          <w:b/>
          <w:bCs/>
        </w:rPr>
      </w:pPr>
    </w:p>
    <w:p w14:paraId="0DB14CEB" w14:textId="5E2E27E2" w:rsidR="6A258DAC" w:rsidRDefault="6A258DAC" w:rsidP="6A258DAC">
      <w:pPr>
        <w:rPr>
          <w:b/>
          <w:bCs/>
        </w:rPr>
      </w:pPr>
      <w:r w:rsidRPr="6A258DAC">
        <w:rPr>
          <w:b/>
          <w:bCs/>
        </w:rPr>
        <w:t>Forkortelser:</w:t>
      </w:r>
    </w:p>
    <w:p w14:paraId="3768B136" w14:textId="5D82A547" w:rsidR="6A258DAC" w:rsidRDefault="6A258DAC" w:rsidP="6A258DAC">
      <w:pPr>
        <w:rPr>
          <w:b/>
          <w:bCs/>
        </w:rPr>
      </w:pPr>
      <w:r w:rsidRPr="6A258DAC">
        <w:rPr>
          <w:b/>
          <w:bCs/>
        </w:rPr>
        <w:t>IKVSU = Instituttets samarbejdsudvalg</w:t>
      </w:r>
    </w:p>
    <w:p w14:paraId="0BB7770C" w14:textId="5FD3583D" w:rsidR="71F3758F" w:rsidRDefault="6A258DAC" w:rsidP="71F3758F">
      <w:pPr>
        <w:rPr>
          <w:b/>
          <w:bCs/>
        </w:rPr>
      </w:pPr>
      <w:r w:rsidRPr="6A258DAC">
        <w:rPr>
          <w:b/>
          <w:bCs/>
        </w:rPr>
        <w:t>FAKSU = Fakultetets samarbejdsudvalg</w:t>
      </w:r>
    </w:p>
    <w:p w14:paraId="247D5A81" w14:textId="1AA2ED6B" w:rsidR="6A258DAC" w:rsidRDefault="6A258DAC" w:rsidP="6A258DAC">
      <w:pPr>
        <w:rPr>
          <w:b/>
          <w:bCs/>
        </w:rPr>
      </w:pPr>
      <w:r w:rsidRPr="6A258DAC">
        <w:rPr>
          <w:b/>
          <w:bCs/>
        </w:rPr>
        <w:t>AR = Arbejdsmiljørepræsentant</w:t>
      </w:r>
    </w:p>
    <w:p w14:paraId="04E2628F" w14:textId="7C1E0AD8" w:rsidR="6A258DAC" w:rsidRDefault="6A258DAC" w:rsidP="6A258DAC">
      <w:pPr>
        <w:rPr>
          <w:b/>
          <w:bCs/>
        </w:rPr>
      </w:pPr>
      <w:r w:rsidRPr="6A258DAC">
        <w:rPr>
          <w:b/>
          <w:bCs/>
        </w:rPr>
        <w:t>TR = Tillidsrepræsentant</w:t>
      </w:r>
    </w:p>
    <w:p w14:paraId="72697F48" w14:textId="73EE16EA" w:rsidR="6A258DAC" w:rsidRDefault="6A258DAC" w:rsidP="6A258DAC">
      <w:pPr>
        <w:rPr>
          <w:b/>
          <w:bCs/>
        </w:rPr>
      </w:pPr>
      <w:r w:rsidRPr="6A258DAC">
        <w:rPr>
          <w:b/>
          <w:bCs/>
        </w:rPr>
        <w:t>IL = Institutleder</w:t>
      </w:r>
    </w:p>
    <w:p w14:paraId="11E5A630" w14:textId="33352ACF" w:rsidR="6A258DAC" w:rsidRDefault="6A258DAC" w:rsidP="6A258DAC">
      <w:pPr>
        <w:rPr>
          <w:b/>
          <w:bCs/>
        </w:rPr>
      </w:pPr>
      <w:r w:rsidRPr="6A258DAC">
        <w:rPr>
          <w:b/>
          <w:bCs/>
        </w:rPr>
        <w:t>KC = Kontorchef</w:t>
      </w:r>
    </w:p>
    <w:p w14:paraId="675C4A05" w14:textId="4C9CE2D2" w:rsidR="6A258DAC" w:rsidRDefault="6A258DAC" w:rsidP="6A258DAC">
      <w:pPr>
        <w:rPr>
          <w:b/>
          <w:bCs/>
        </w:rPr>
      </w:pPr>
      <w:r w:rsidRPr="6A258DAC">
        <w:rPr>
          <w:b/>
          <w:bCs/>
        </w:rPr>
        <w:t xml:space="preserve">SL = Studieleder </w:t>
      </w:r>
    </w:p>
    <w:p w14:paraId="1E59E5A6" w14:textId="10F1E6DB" w:rsidR="6A258DAC" w:rsidRDefault="6A258DAC" w:rsidP="6A258DAC">
      <w:pPr>
        <w:rPr>
          <w:b/>
          <w:bCs/>
        </w:rPr>
      </w:pPr>
      <w:r w:rsidRPr="6A258DAC">
        <w:rPr>
          <w:b/>
          <w:bCs/>
        </w:rPr>
        <w:t>FL = Forskningsleder</w:t>
      </w:r>
    </w:p>
    <w:p w14:paraId="6BF93129" w14:textId="409E2B3D" w:rsidR="6A258DAC" w:rsidRDefault="6A258DAC" w:rsidP="6A258DAC">
      <w:pPr>
        <w:rPr>
          <w:b/>
          <w:bCs/>
        </w:rPr>
      </w:pPr>
    </w:p>
    <w:p w14:paraId="06BF71D3" w14:textId="09198702" w:rsidR="71F3758F" w:rsidRDefault="71F3758F" w:rsidP="71F3758F">
      <w:pPr>
        <w:rPr>
          <w:b/>
          <w:bCs/>
        </w:rPr>
      </w:pPr>
    </w:p>
    <w:p w14:paraId="56BC846E" w14:textId="4E6C6637" w:rsidR="22FA7D98" w:rsidRDefault="22FA7D98" w:rsidP="22FA7D98">
      <w:pPr>
        <w:rPr>
          <w:b/>
          <w:bCs/>
        </w:rPr>
      </w:pPr>
      <w:r w:rsidRPr="22FA7D98">
        <w:rPr>
          <w:b/>
          <w:bCs/>
        </w:rPr>
        <w:t>Identifikation</w:t>
      </w:r>
    </w:p>
    <w:p w14:paraId="782C720D" w14:textId="48CD7C5F" w:rsidR="22FA7D98" w:rsidRDefault="7E5B8D1B" w:rsidP="7E5B8D1B">
      <w:r>
        <w:t>I denne kolonne beskrives de risikoforhold, som kan have en indflydelse på arbejdsmiljøet i enheden, både de problemstillinger, der har en negativ effekt på arbejdsmiljøet, og de positive forhold, der kan styrke arbejdsmiljøet.</w:t>
      </w:r>
    </w:p>
    <w:p w14:paraId="31CC4BF7" w14:textId="11429241" w:rsidR="22FA7D98" w:rsidRDefault="7E5B8D1B" w:rsidP="7E5B8D1B">
      <w:pPr>
        <w:pStyle w:val="Listeafsnit"/>
        <w:numPr>
          <w:ilvl w:val="0"/>
          <w:numId w:val="14"/>
        </w:numPr>
        <w:ind w:left="360"/>
      </w:pPr>
      <w:r w:rsidRPr="7E5B8D1B">
        <w:rPr>
          <w:u w:val="single"/>
        </w:rPr>
        <w:t>Tema</w:t>
      </w:r>
      <w:r>
        <w:t>: Hvis der identificeres flere risikoforhold inden for samme område, kan de med fordel puljes til samlede tematikker i handlingsplanen.</w:t>
      </w:r>
    </w:p>
    <w:p w14:paraId="3D07A716" w14:textId="3E191CB5" w:rsidR="22FA7D98" w:rsidRDefault="05BB441A" w:rsidP="05BB441A">
      <w:pPr>
        <w:pStyle w:val="Listeafsnit"/>
        <w:numPr>
          <w:ilvl w:val="0"/>
          <w:numId w:val="14"/>
        </w:numPr>
        <w:ind w:left="360"/>
      </w:pPr>
      <w:r w:rsidRPr="05BB441A">
        <w:rPr>
          <w:u w:val="single"/>
        </w:rPr>
        <w:lastRenderedPageBreak/>
        <w:t>Risikoforhold</w:t>
      </w:r>
      <w:r>
        <w:t xml:space="preserve">: Det er vigtigt at have en helhedsorienteret tilgang til identifikationen ved at indtænke viden fra flere kilder fx fra interne runderinger, beredskabsplan, tilsyn, APV og Trivselsmåling, ulykker, ny lovgivning etc. </w:t>
      </w:r>
    </w:p>
    <w:p w14:paraId="178C039B" w14:textId="7502C439" w:rsidR="22FA7D98" w:rsidRDefault="7E5B8D1B" w:rsidP="22FA7D98">
      <w:r w:rsidRPr="7E5B8D1B">
        <w:rPr>
          <w:b/>
          <w:bCs/>
        </w:rPr>
        <w:t>Analyse</w:t>
      </w:r>
    </w:p>
    <w:p w14:paraId="49B5E8B6" w14:textId="1B5AE4BA" w:rsidR="22FA7D98" w:rsidRDefault="05BB441A" w:rsidP="05BB441A">
      <w:pPr>
        <w:rPr>
          <w:rFonts w:ascii="Calibri" w:eastAsia="Calibri" w:hAnsi="Calibri" w:cs="Calibri"/>
          <w:color w:val="000000" w:themeColor="text1"/>
        </w:rPr>
      </w:pPr>
      <w:r w:rsidRPr="05BB441A">
        <w:rPr>
          <w:rFonts w:ascii="Calibri" w:eastAsia="Calibri" w:hAnsi="Calibri" w:cs="Calibri"/>
          <w:color w:val="000000" w:themeColor="text1"/>
        </w:rPr>
        <w:t xml:space="preserve">I denne kolonne beskrives hvilke bevæggrunde der er for hvorfor det enkelte forhold betragtes som et risikoforhold. </w:t>
      </w:r>
    </w:p>
    <w:p w14:paraId="0B7DE52C" w14:textId="4E9229AE" w:rsidR="22FA7D98" w:rsidRPr="003A58BE" w:rsidRDefault="05BB441A" w:rsidP="05BB441A">
      <w:pPr>
        <w:pStyle w:val="Listeafsnit"/>
        <w:numPr>
          <w:ilvl w:val="0"/>
          <w:numId w:val="10"/>
        </w:numPr>
        <w:ind w:left="360"/>
        <w:rPr>
          <w:color w:val="000000" w:themeColor="text1"/>
        </w:rPr>
      </w:pPr>
      <w:r w:rsidRPr="003A58BE">
        <w:rPr>
          <w:rFonts w:ascii="Calibri" w:eastAsia="Calibri" w:hAnsi="Calibri" w:cs="Calibri"/>
          <w:color w:val="000000" w:themeColor="text1"/>
          <w:u w:val="single"/>
        </w:rPr>
        <w:t>Bevæggrunde</w:t>
      </w:r>
      <w:r w:rsidRPr="003A58BE">
        <w:rPr>
          <w:rFonts w:ascii="Calibri" w:eastAsia="Calibri" w:hAnsi="Calibri" w:cs="Calibri"/>
          <w:color w:val="000000" w:themeColor="text1"/>
        </w:rPr>
        <w:t xml:space="preserve">: Det vurderes, hvad sandsynligheden er for, at risikoforholdet udvikler sig negativt eller positivt, herunder hvad konsekvensen er, hvis der ikke gøres noget. Dertil foretages en vurdering af hvilke umiddelbare årsager samt bagvedliggende årsager, der ligger til grund for risikoen og om der kan identificeres mønstre. Til brug i dette arbejde </w:t>
      </w:r>
      <w:r w:rsidR="00695C67">
        <w:rPr>
          <w:rFonts w:ascii="Calibri" w:eastAsia="Calibri" w:hAnsi="Calibri" w:cs="Calibri"/>
          <w:color w:val="000000" w:themeColor="text1"/>
        </w:rPr>
        <w:t>kan</w:t>
      </w:r>
      <w:r w:rsidRPr="003A58BE">
        <w:rPr>
          <w:rFonts w:ascii="Calibri" w:eastAsia="Calibri" w:hAnsi="Calibri" w:cs="Calibri"/>
          <w:color w:val="000000" w:themeColor="text1"/>
        </w:rPr>
        <w:t xml:space="preserve"> metoden ‘Hypotesedannelse’, som er beskrevet i slides om “</w:t>
      </w:r>
      <w:hyperlink r:id="rId10">
        <w:r w:rsidRPr="003A58BE">
          <w:rPr>
            <w:rStyle w:val="Hyperlink"/>
            <w:rFonts w:ascii="Calibri" w:eastAsia="Calibri" w:hAnsi="Calibri" w:cs="Calibri"/>
            <w:color w:val="000000" w:themeColor="text1"/>
          </w:rPr>
          <w:t>den gode dialog</w:t>
        </w:r>
      </w:hyperlink>
      <w:r w:rsidRPr="003A58BE">
        <w:rPr>
          <w:rFonts w:ascii="Calibri" w:eastAsia="Calibri" w:hAnsi="Calibri" w:cs="Calibri"/>
          <w:color w:val="000000" w:themeColor="text1"/>
        </w:rPr>
        <w:t>"</w:t>
      </w:r>
      <w:r w:rsidR="00695C67">
        <w:rPr>
          <w:rFonts w:ascii="Calibri" w:eastAsia="Calibri" w:hAnsi="Calibri" w:cs="Calibri"/>
          <w:color w:val="000000" w:themeColor="text1"/>
        </w:rPr>
        <w:t>, evt. benyttes</w:t>
      </w:r>
      <w:r w:rsidRPr="003A58BE">
        <w:rPr>
          <w:rFonts w:ascii="Calibri" w:eastAsia="Calibri" w:hAnsi="Calibri" w:cs="Calibri"/>
          <w:color w:val="000000" w:themeColor="text1"/>
        </w:rPr>
        <w:t xml:space="preserve">. </w:t>
      </w:r>
    </w:p>
    <w:p w14:paraId="6C2494B2" w14:textId="552B12DC" w:rsidR="22FA7D98" w:rsidRDefault="05BB441A" w:rsidP="05BB441A">
      <w:pPr>
        <w:rPr>
          <w:rFonts w:ascii="Calibri" w:eastAsia="Calibri" w:hAnsi="Calibri" w:cs="Calibri"/>
          <w:color w:val="000000" w:themeColor="text1"/>
        </w:rPr>
      </w:pPr>
      <w:r w:rsidRPr="05BB441A">
        <w:rPr>
          <w:rFonts w:ascii="Calibri" w:eastAsia="Calibri" w:hAnsi="Calibri" w:cs="Calibri"/>
          <w:b/>
          <w:bCs/>
          <w:color w:val="000000" w:themeColor="text1"/>
        </w:rPr>
        <w:t>Indsatser</w:t>
      </w:r>
    </w:p>
    <w:p w14:paraId="37D2EC41" w14:textId="33084C33" w:rsidR="67A3D1EA" w:rsidRDefault="05BB441A" w:rsidP="05BB441A">
      <w:pPr>
        <w:rPr>
          <w:color w:val="000000" w:themeColor="text1"/>
        </w:rPr>
      </w:pPr>
      <w:r w:rsidRPr="05BB441A">
        <w:rPr>
          <w:rFonts w:ascii="Calibri" w:eastAsia="Calibri" w:hAnsi="Calibri" w:cs="Calibri"/>
          <w:color w:val="000000" w:themeColor="text1"/>
        </w:rPr>
        <w:t xml:space="preserve">I denne kolonne beskrives hvilke indsatser, der skal igangsættes. </w:t>
      </w:r>
    </w:p>
    <w:p w14:paraId="60866B57" w14:textId="779572D6" w:rsidR="67A3D1EA" w:rsidRDefault="05BB441A" w:rsidP="05BB441A">
      <w:pPr>
        <w:pStyle w:val="Listeafsnit"/>
        <w:numPr>
          <w:ilvl w:val="0"/>
          <w:numId w:val="13"/>
        </w:numPr>
        <w:ind w:left="360"/>
        <w:rPr>
          <w:color w:val="000000" w:themeColor="text1"/>
        </w:rPr>
      </w:pPr>
      <w:r w:rsidRPr="05BB441A">
        <w:rPr>
          <w:rFonts w:ascii="Calibri" w:eastAsia="Calibri" w:hAnsi="Calibri" w:cs="Calibri"/>
          <w:color w:val="000000" w:themeColor="text1"/>
          <w:u w:val="single"/>
        </w:rPr>
        <w:t>Forebyggende tiltag</w:t>
      </w:r>
      <w:r w:rsidRPr="05BB441A">
        <w:rPr>
          <w:rFonts w:ascii="Calibri" w:eastAsia="Calibri" w:hAnsi="Calibri" w:cs="Calibri"/>
          <w:color w:val="000000" w:themeColor="text1"/>
        </w:rPr>
        <w:t xml:space="preserve">: Det vurderes hvordan risikoen kan styres, så den ikke udvikler sig til et arbejdsmiljøproblem eller så problemet minimeres. Indtænk acceptgrænserne - kan udfordringen fjernes, styres, overvåges eller kan vi lade stå til? </w:t>
      </w:r>
      <w:r w:rsidR="67A3D1EA">
        <w:br/>
      </w:r>
      <w:r w:rsidRPr="05BB441A">
        <w:rPr>
          <w:rFonts w:ascii="Calibri" w:eastAsia="Calibri" w:hAnsi="Calibri" w:cs="Calibri"/>
          <w:color w:val="000000" w:themeColor="text1"/>
        </w:rPr>
        <w:t xml:space="preserve">Sæt ikke kun fokus på håndteringsdelen, men i endnu højere grad fokus på, hvordan risikoen forebygges/ikke gentages. </w:t>
      </w:r>
      <w:r w:rsidR="67A3D1EA">
        <w:br/>
      </w:r>
      <w:r w:rsidRPr="05BB441A">
        <w:rPr>
          <w:rFonts w:ascii="Calibri" w:eastAsia="Calibri" w:hAnsi="Calibri" w:cs="Calibri"/>
          <w:color w:val="000000" w:themeColor="text1"/>
        </w:rPr>
        <w:t xml:space="preserve">Indtænk flere handlingsniveauer: Hvad kan individet, gruppen, ledelsen og organisationen gøre (IGLO).  Se eksempel på, hvordan modellen kan benyttes i </w:t>
      </w:r>
      <w:r w:rsidR="00B912A7">
        <w:rPr>
          <w:rFonts w:ascii="Calibri" w:eastAsia="Calibri" w:hAnsi="Calibri" w:cs="Calibri"/>
          <w:color w:val="000000" w:themeColor="text1"/>
        </w:rPr>
        <w:t>vejledningen ”</w:t>
      </w:r>
      <w:r w:rsidRPr="00B912A7">
        <w:rPr>
          <w:rFonts w:ascii="Calibri" w:eastAsia="Calibri" w:hAnsi="Calibri" w:cs="Calibri"/>
        </w:rPr>
        <w:t>Håndtering og forebyggelse af krænkende adfærd</w:t>
      </w:r>
      <w:r w:rsidRPr="05BB441A">
        <w:rPr>
          <w:rFonts w:ascii="Calibri" w:eastAsia="Calibri" w:hAnsi="Calibri" w:cs="Calibri"/>
          <w:color w:val="000000" w:themeColor="text1"/>
        </w:rPr>
        <w:t>”</w:t>
      </w:r>
      <w:r w:rsidR="00B912A7">
        <w:rPr>
          <w:rFonts w:ascii="Calibri" w:eastAsia="Calibri" w:hAnsi="Calibri" w:cs="Calibri"/>
          <w:color w:val="000000" w:themeColor="text1"/>
        </w:rPr>
        <w:t xml:space="preserve"> under side ’</w:t>
      </w:r>
      <w:hyperlink r:id="rId11" w:history="1">
        <w:r w:rsidR="00B912A7" w:rsidRPr="00B912A7">
          <w:rPr>
            <w:rStyle w:val="Hyperlink"/>
            <w:rFonts w:ascii="Calibri" w:eastAsia="Calibri" w:hAnsi="Calibri" w:cs="Calibri"/>
          </w:rPr>
          <w:t>Krænkende adfærd’</w:t>
        </w:r>
      </w:hyperlink>
      <w:r w:rsidR="00B912A7">
        <w:rPr>
          <w:rFonts w:ascii="Calibri" w:eastAsia="Calibri" w:hAnsi="Calibri" w:cs="Calibri"/>
          <w:color w:val="000000" w:themeColor="text1"/>
        </w:rPr>
        <w:t xml:space="preserve"> på sdunet.dk</w:t>
      </w:r>
      <w:r w:rsidRPr="05BB441A">
        <w:rPr>
          <w:rFonts w:ascii="Calibri" w:eastAsia="Calibri" w:hAnsi="Calibri" w:cs="Calibri"/>
          <w:color w:val="000000" w:themeColor="text1"/>
        </w:rPr>
        <w:t xml:space="preserve">. </w:t>
      </w:r>
    </w:p>
    <w:p w14:paraId="7AE3F537" w14:textId="06C2DE3E" w:rsidR="67A3D1EA" w:rsidRDefault="7E5B8D1B" w:rsidP="7E5B8D1B">
      <w:pPr>
        <w:pStyle w:val="Listeafsnit"/>
        <w:numPr>
          <w:ilvl w:val="0"/>
          <w:numId w:val="13"/>
        </w:numPr>
        <w:ind w:left="360"/>
        <w:rPr>
          <w:color w:val="000000" w:themeColor="text1"/>
        </w:rPr>
      </w:pPr>
      <w:r w:rsidRPr="7E5B8D1B">
        <w:rPr>
          <w:u w:val="single"/>
        </w:rPr>
        <w:t>Ansvarlig</w:t>
      </w:r>
      <w:r>
        <w:t xml:space="preserve">: Der angives en ansvarlig person for </w:t>
      </w:r>
      <w:r w:rsidR="00695C67">
        <w:t>at drive</w:t>
      </w:r>
      <w:r>
        <w:t xml:space="preserve"> </w:t>
      </w:r>
      <w:r w:rsidR="00695C67">
        <w:t>i</w:t>
      </w:r>
      <w:r>
        <w:t>ndsatse</w:t>
      </w:r>
      <w:r w:rsidR="00695C67">
        <w:t>n</w:t>
      </w:r>
      <w:r>
        <w:t xml:space="preserve">. </w:t>
      </w:r>
    </w:p>
    <w:p w14:paraId="7A125045" w14:textId="2E642E4C" w:rsidR="67A3D1EA" w:rsidRDefault="7E5B8D1B" w:rsidP="67A3D1EA">
      <w:pPr>
        <w:rPr>
          <w:rFonts w:ascii="Calibri" w:eastAsia="Calibri" w:hAnsi="Calibri" w:cs="Calibri"/>
          <w:b/>
          <w:bCs/>
          <w:color w:val="000000" w:themeColor="text1"/>
        </w:rPr>
      </w:pPr>
      <w:r w:rsidRPr="7E5B8D1B">
        <w:rPr>
          <w:rFonts w:ascii="Calibri" w:eastAsia="Calibri" w:hAnsi="Calibri" w:cs="Calibri"/>
          <w:b/>
          <w:bCs/>
          <w:color w:val="000000" w:themeColor="text1"/>
        </w:rPr>
        <w:t>Tid</w:t>
      </w:r>
    </w:p>
    <w:p w14:paraId="70663645" w14:textId="1FE0DF46" w:rsidR="67A3D1EA" w:rsidRDefault="7E5B8D1B" w:rsidP="7E5B8D1B">
      <w:pPr>
        <w:rPr>
          <w:rFonts w:ascii="Calibri" w:eastAsia="Calibri" w:hAnsi="Calibri" w:cs="Calibri"/>
          <w:b/>
          <w:bCs/>
          <w:color w:val="000000" w:themeColor="text1"/>
        </w:rPr>
      </w:pPr>
      <w:r w:rsidRPr="7E5B8D1B">
        <w:rPr>
          <w:rFonts w:ascii="Calibri" w:eastAsia="Calibri" w:hAnsi="Calibri" w:cs="Calibri"/>
          <w:color w:val="000000" w:themeColor="text1"/>
        </w:rPr>
        <w:t>I denne kolonne angives hvornår indsatsen gennemføres. Angiv hvornår indsatsen startes op og hvornår den skal være færdig.</w:t>
      </w:r>
    </w:p>
    <w:p w14:paraId="7EAE73B9" w14:textId="17BED259" w:rsidR="67A3D1EA" w:rsidRDefault="7E5B8D1B" w:rsidP="7E5B8D1B">
      <w:pPr>
        <w:pStyle w:val="Listeafsnit"/>
        <w:numPr>
          <w:ilvl w:val="0"/>
          <w:numId w:val="12"/>
        </w:numPr>
        <w:ind w:left="360"/>
        <w:rPr>
          <w:color w:val="000000" w:themeColor="text1"/>
        </w:rPr>
      </w:pPr>
      <w:r w:rsidRPr="7E5B8D1B">
        <w:rPr>
          <w:rFonts w:ascii="Calibri" w:eastAsia="Calibri" w:hAnsi="Calibri" w:cs="Calibri"/>
          <w:color w:val="000000" w:themeColor="text1"/>
          <w:u w:val="single"/>
        </w:rPr>
        <w:t>Start</w:t>
      </w:r>
      <w:r w:rsidRPr="7E5B8D1B">
        <w:rPr>
          <w:rFonts w:ascii="Calibri" w:eastAsia="Calibri" w:hAnsi="Calibri" w:cs="Calibri"/>
          <w:color w:val="000000" w:themeColor="text1"/>
        </w:rPr>
        <w:t xml:space="preserve">: </w:t>
      </w:r>
      <w:r w:rsidR="00D34C7A">
        <w:rPr>
          <w:rFonts w:ascii="Calibri" w:eastAsia="Calibri" w:hAnsi="Calibri" w:cs="Calibri"/>
          <w:color w:val="000000" w:themeColor="text1"/>
        </w:rPr>
        <w:t>Datoen for hvornår arbejdet med indsatsen blev igangsat/bliver igangsat.</w:t>
      </w:r>
    </w:p>
    <w:p w14:paraId="25DF03CF" w14:textId="31A01558" w:rsidR="67A3D1EA" w:rsidRDefault="7E5B8D1B" w:rsidP="7E5B8D1B">
      <w:pPr>
        <w:pStyle w:val="Listeafsnit"/>
        <w:numPr>
          <w:ilvl w:val="0"/>
          <w:numId w:val="12"/>
        </w:numPr>
        <w:ind w:left="360"/>
        <w:rPr>
          <w:color w:val="000000" w:themeColor="text1"/>
        </w:rPr>
      </w:pPr>
      <w:r w:rsidRPr="7E5B8D1B">
        <w:rPr>
          <w:rFonts w:ascii="Calibri" w:eastAsia="Calibri" w:hAnsi="Calibri" w:cs="Calibri"/>
          <w:color w:val="000000" w:themeColor="text1"/>
          <w:u w:val="single"/>
        </w:rPr>
        <w:t>Slut</w:t>
      </w:r>
      <w:r w:rsidRPr="7E5B8D1B">
        <w:rPr>
          <w:rFonts w:ascii="Calibri" w:eastAsia="Calibri" w:hAnsi="Calibri" w:cs="Calibri"/>
          <w:color w:val="000000" w:themeColor="text1"/>
        </w:rPr>
        <w:t>: Særligt slutdatoen er vigtig, da man herefter skal følge op og evaluere på indsatsen. Overvej både hvad der er realistisk, men vær også bevidst om væsentligheden af problemet. Hvor farligt er det? Så hvor længe kan man vente med en løsning? En mulighed er at sætte en lidt længere frist, men med flere delmål ift. midlertidige foranstaltninger med kortere frister.</w:t>
      </w:r>
    </w:p>
    <w:p w14:paraId="41C4F0A1" w14:textId="1EABEE8B" w:rsidR="1E947896" w:rsidRDefault="7E5B8D1B" w:rsidP="1E947896">
      <w:pPr>
        <w:rPr>
          <w:rFonts w:ascii="Calibri" w:eastAsia="Calibri" w:hAnsi="Calibri" w:cs="Calibri"/>
          <w:color w:val="000000" w:themeColor="text1"/>
        </w:rPr>
      </w:pPr>
      <w:r w:rsidRPr="7E5B8D1B">
        <w:rPr>
          <w:rFonts w:ascii="Calibri" w:eastAsia="Calibri" w:hAnsi="Calibri" w:cs="Calibri"/>
          <w:b/>
          <w:bCs/>
          <w:color w:val="000000" w:themeColor="text1"/>
        </w:rPr>
        <w:t>Opfølgning</w:t>
      </w:r>
    </w:p>
    <w:p w14:paraId="5D065A63" w14:textId="5A98EBE5" w:rsidR="22FA7D98" w:rsidRDefault="05BB441A" w:rsidP="05BB441A">
      <w:pPr>
        <w:rPr>
          <w:rFonts w:ascii="Calibri" w:eastAsia="Calibri" w:hAnsi="Calibri" w:cs="Calibri"/>
          <w:strike/>
          <w:color w:val="000000" w:themeColor="text1"/>
        </w:rPr>
      </w:pPr>
      <w:r w:rsidRPr="05BB441A">
        <w:rPr>
          <w:rFonts w:ascii="Calibri" w:eastAsia="Calibri" w:hAnsi="Calibri" w:cs="Calibri"/>
          <w:color w:val="000000" w:themeColor="text1"/>
        </w:rPr>
        <w:t xml:space="preserve">I denne kolonne fastlægges planen for opfølgning på om indsatsen er gennemført, løser det identificerede risikoforhold på en varig holdbar måde. </w:t>
      </w:r>
    </w:p>
    <w:p w14:paraId="5154E7D2" w14:textId="2B72441F" w:rsidR="22FA7D98" w:rsidRDefault="05BB441A" w:rsidP="05BB441A">
      <w:pPr>
        <w:pStyle w:val="Listeafsnit"/>
        <w:numPr>
          <w:ilvl w:val="0"/>
          <w:numId w:val="11"/>
        </w:numPr>
        <w:ind w:left="360"/>
        <w:rPr>
          <w:color w:val="000000" w:themeColor="text1"/>
        </w:rPr>
      </w:pPr>
      <w:r w:rsidRPr="05BB441A">
        <w:rPr>
          <w:rFonts w:ascii="Calibri" w:eastAsia="Calibri" w:hAnsi="Calibri" w:cs="Calibri"/>
          <w:color w:val="000000" w:themeColor="text1"/>
          <w:u w:val="single"/>
        </w:rPr>
        <w:lastRenderedPageBreak/>
        <w:t>Hvornår</w:t>
      </w:r>
      <w:r w:rsidRPr="05BB441A">
        <w:rPr>
          <w:rFonts w:ascii="Calibri" w:eastAsia="Calibri" w:hAnsi="Calibri" w:cs="Calibri"/>
          <w:color w:val="000000" w:themeColor="text1"/>
        </w:rPr>
        <w:t>: Er der behov for en midtvejsevaluering, så der er mulighed for at foretage korrigerende handlinger?</w:t>
      </w:r>
    </w:p>
    <w:p w14:paraId="7D9D3AE3" w14:textId="61C31E81" w:rsidR="22FA7D98" w:rsidRDefault="7E5B8D1B" w:rsidP="7E5B8D1B">
      <w:pPr>
        <w:pStyle w:val="Listeafsnit"/>
        <w:numPr>
          <w:ilvl w:val="0"/>
          <w:numId w:val="11"/>
        </w:numPr>
        <w:ind w:left="360"/>
        <w:rPr>
          <w:color w:val="000000" w:themeColor="text1"/>
        </w:rPr>
      </w:pPr>
      <w:r w:rsidRPr="7E5B8D1B">
        <w:rPr>
          <w:rFonts w:ascii="Calibri" w:eastAsia="Calibri" w:hAnsi="Calibri" w:cs="Calibri"/>
          <w:color w:val="000000" w:themeColor="text1"/>
          <w:u w:val="single"/>
        </w:rPr>
        <w:t>Hvordan</w:t>
      </w:r>
      <w:r w:rsidRPr="7E5B8D1B">
        <w:rPr>
          <w:rFonts w:ascii="Calibri" w:eastAsia="Calibri" w:hAnsi="Calibri" w:cs="Calibri"/>
          <w:color w:val="000000" w:themeColor="text1"/>
        </w:rPr>
        <w:t>: Skal der følges op samtidig på hele indsatsen eller er der behov for opfølgning på de forskellige delmål løbende?</w:t>
      </w:r>
    </w:p>
    <w:p w14:paraId="0238BB6A" w14:textId="0CA8C9CF" w:rsidR="67A3D1EA" w:rsidRDefault="7E5B8D1B" w:rsidP="7E5B8D1B">
      <w:pPr>
        <w:pStyle w:val="Listeafsnit"/>
        <w:numPr>
          <w:ilvl w:val="0"/>
          <w:numId w:val="11"/>
        </w:numPr>
        <w:ind w:left="360"/>
      </w:pPr>
      <w:r w:rsidRPr="7E5B8D1B">
        <w:rPr>
          <w:u w:val="single"/>
        </w:rPr>
        <w:t>Ansvarlig</w:t>
      </w:r>
      <w:r>
        <w:t xml:space="preserve">: </w:t>
      </w:r>
      <w:r w:rsidR="00695C67">
        <w:t>D</w:t>
      </w:r>
      <w:r>
        <w:t>e</w:t>
      </w:r>
      <w:r w:rsidR="00695C67">
        <w:t>r angives e</w:t>
      </w:r>
      <w:r>
        <w:t xml:space="preserve">n ansvarlig person for </w:t>
      </w:r>
      <w:r w:rsidR="00695C67">
        <w:t>at følge op på indsatsen</w:t>
      </w:r>
      <w:r>
        <w:t xml:space="preserve">. </w:t>
      </w:r>
    </w:p>
    <w:p w14:paraId="0A37501D" w14:textId="77777777" w:rsidR="00DE3ADC" w:rsidRDefault="00DE3ADC"/>
    <w:sectPr w:rsidR="00DE3ADC" w:rsidSect="0092511A">
      <w:headerReference w:type="default" r:id="rId12"/>
      <w:footerReference w:type="default" r:id="rId13"/>
      <w:pgSz w:w="16838" w:h="11906" w:orient="landscape"/>
      <w:pgMar w:top="993"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1DD16" w14:textId="77777777" w:rsidR="005011CE" w:rsidRDefault="005011CE">
      <w:pPr>
        <w:spacing w:after="0" w:line="240" w:lineRule="auto"/>
      </w:pPr>
      <w:r>
        <w:separator/>
      </w:r>
    </w:p>
  </w:endnote>
  <w:endnote w:type="continuationSeparator" w:id="0">
    <w:p w14:paraId="74C7878A" w14:textId="77777777" w:rsidR="005011CE" w:rsidRDefault="0050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93"/>
      <w:gridCol w:w="4893"/>
      <w:gridCol w:w="4893"/>
    </w:tblGrid>
    <w:tr w:rsidR="5B73BBAB" w14:paraId="7DF7504E" w14:textId="77777777" w:rsidTr="5B73BBAB">
      <w:tc>
        <w:tcPr>
          <w:tcW w:w="4893" w:type="dxa"/>
        </w:tcPr>
        <w:p w14:paraId="234100C7" w14:textId="47C33C61" w:rsidR="5B73BBAB" w:rsidRDefault="5B73BBAB" w:rsidP="5B73BBAB">
          <w:pPr>
            <w:pStyle w:val="Sidehoved"/>
            <w:ind w:left="-115"/>
          </w:pPr>
        </w:p>
      </w:tc>
      <w:tc>
        <w:tcPr>
          <w:tcW w:w="4893" w:type="dxa"/>
        </w:tcPr>
        <w:p w14:paraId="49C9878A" w14:textId="420630A8" w:rsidR="5B73BBAB" w:rsidRDefault="5B73BBAB" w:rsidP="5B73BBAB">
          <w:pPr>
            <w:pStyle w:val="Sidehoved"/>
            <w:jc w:val="center"/>
          </w:pPr>
          <w:r>
            <w:fldChar w:fldCharType="begin"/>
          </w:r>
          <w:r>
            <w:instrText>PAGE</w:instrText>
          </w:r>
          <w:r>
            <w:fldChar w:fldCharType="separate"/>
          </w:r>
          <w:r w:rsidR="002F6B09">
            <w:rPr>
              <w:noProof/>
            </w:rPr>
            <w:t>1</w:t>
          </w:r>
          <w:r>
            <w:fldChar w:fldCharType="end"/>
          </w:r>
        </w:p>
      </w:tc>
      <w:tc>
        <w:tcPr>
          <w:tcW w:w="4893" w:type="dxa"/>
        </w:tcPr>
        <w:p w14:paraId="5D00105F" w14:textId="37B01B64" w:rsidR="5B73BBAB" w:rsidRDefault="5B73BBAB" w:rsidP="5B73BBAB">
          <w:pPr>
            <w:pStyle w:val="Sidehoved"/>
            <w:ind w:right="-115"/>
            <w:jc w:val="right"/>
          </w:pPr>
        </w:p>
      </w:tc>
    </w:tr>
  </w:tbl>
  <w:p w14:paraId="2772716A" w14:textId="4E86FA46" w:rsidR="5B73BBAB" w:rsidRDefault="5B73BBAB" w:rsidP="5B73BBA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95A66" w14:textId="77777777" w:rsidR="005011CE" w:rsidRDefault="005011CE">
      <w:pPr>
        <w:spacing w:after="0" w:line="240" w:lineRule="auto"/>
      </w:pPr>
      <w:r>
        <w:separator/>
      </w:r>
    </w:p>
  </w:footnote>
  <w:footnote w:type="continuationSeparator" w:id="0">
    <w:p w14:paraId="5B5B8637" w14:textId="77777777" w:rsidR="005011CE" w:rsidRDefault="00501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893"/>
      <w:gridCol w:w="4893"/>
      <w:gridCol w:w="4893"/>
    </w:tblGrid>
    <w:tr w:rsidR="5B73BBAB" w14:paraId="4E6AFF8F" w14:textId="77777777" w:rsidTr="5B73BBAB">
      <w:tc>
        <w:tcPr>
          <w:tcW w:w="4893" w:type="dxa"/>
        </w:tcPr>
        <w:p w14:paraId="636E4A48" w14:textId="5EA39DC5" w:rsidR="5B73BBAB" w:rsidRDefault="5B73BBAB" w:rsidP="5B73BBAB">
          <w:pPr>
            <w:pStyle w:val="Sidehoved"/>
            <w:ind w:left="-115"/>
          </w:pPr>
        </w:p>
      </w:tc>
      <w:tc>
        <w:tcPr>
          <w:tcW w:w="4893" w:type="dxa"/>
        </w:tcPr>
        <w:p w14:paraId="14FE18C3" w14:textId="02F33FC2" w:rsidR="5B73BBAB" w:rsidRDefault="5B73BBAB" w:rsidP="5B73BBAB">
          <w:pPr>
            <w:pStyle w:val="Sidehoved"/>
            <w:jc w:val="center"/>
          </w:pPr>
        </w:p>
      </w:tc>
      <w:tc>
        <w:tcPr>
          <w:tcW w:w="4893" w:type="dxa"/>
        </w:tcPr>
        <w:p w14:paraId="2D5E7834" w14:textId="14292DCC" w:rsidR="5B73BBAB" w:rsidRDefault="5B73BBAB" w:rsidP="5B73BBAB">
          <w:pPr>
            <w:pStyle w:val="Sidehoved"/>
            <w:ind w:right="-115"/>
            <w:jc w:val="right"/>
          </w:pPr>
        </w:p>
      </w:tc>
    </w:tr>
  </w:tbl>
  <w:p w14:paraId="38D6B50F" w14:textId="091B6DA3" w:rsidR="5B73BBAB" w:rsidRDefault="5B73BBAB" w:rsidP="5B73BBA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588C5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248300A"/>
    <w:multiLevelType w:val="multilevel"/>
    <w:tmpl w:val="58A2D79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0C24A2"/>
    <w:multiLevelType w:val="hybridMultilevel"/>
    <w:tmpl w:val="46EC3C4E"/>
    <w:lvl w:ilvl="0" w:tplc="E378EE92">
      <w:start w:val="1"/>
      <w:numFmt w:val="decimal"/>
      <w:lvlText w:val="%1."/>
      <w:lvlJc w:val="left"/>
      <w:pPr>
        <w:ind w:left="720" w:hanging="360"/>
      </w:pPr>
    </w:lvl>
    <w:lvl w:ilvl="1" w:tplc="DF2C1B2A">
      <w:start w:val="1"/>
      <w:numFmt w:val="lowerLetter"/>
      <w:lvlText w:val="%2."/>
      <w:lvlJc w:val="left"/>
      <w:pPr>
        <w:ind w:left="1440" w:hanging="360"/>
      </w:pPr>
    </w:lvl>
    <w:lvl w:ilvl="2" w:tplc="9CC01B78">
      <w:start w:val="1"/>
      <w:numFmt w:val="lowerRoman"/>
      <w:lvlText w:val="%3."/>
      <w:lvlJc w:val="right"/>
      <w:pPr>
        <w:ind w:left="2160" w:hanging="180"/>
      </w:pPr>
    </w:lvl>
    <w:lvl w:ilvl="3" w:tplc="12524A12">
      <w:start w:val="1"/>
      <w:numFmt w:val="decimal"/>
      <w:lvlText w:val="%4."/>
      <w:lvlJc w:val="left"/>
      <w:pPr>
        <w:ind w:left="2880" w:hanging="360"/>
      </w:pPr>
    </w:lvl>
    <w:lvl w:ilvl="4" w:tplc="1D00123A">
      <w:start w:val="1"/>
      <w:numFmt w:val="lowerLetter"/>
      <w:lvlText w:val="%5."/>
      <w:lvlJc w:val="left"/>
      <w:pPr>
        <w:ind w:left="3600" w:hanging="360"/>
      </w:pPr>
    </w:lvl>
    <w:lvl w:ilvl="5" w:tplc="AE903B3A">
      <w:start w:val="1"/>
      <w:numFmt w:val="lowerRoman"/>
      <w:lvlText w:val="%6."/>
      <w:lvlJc w:val="right"/>
      <w:pPr>
        <w:ind w:left="4320" w:hanging="180"/>
      </w:pPr>
    </w:lvl>
    <w:lvl w:ilvl="6" w:tplc="8976F9D8">
      <w:start w:val="1"/>
      <w:numFmt w:val="decimal"/>
      <w:lvlText w:val="%7."/>
      <w:lvlJc w:val="left"/>
      <w:pPr>
        <w:ind w:left="5040" w:hanging="360"/>
      </w:pPr>
    </w:lvl>
    <w:lvl w:ilvl="7" w:tplc="88AA5570">
      <w:start w:val="1"/>
      <w:numFmt w:val="lowerLetter"/>
      <w:lvlText w:val="%8."/>
      <w:lvlJc w:val="left"/>
      <w:pPr>
        <w:ind w:left="5760" w:hanging="360"/>
      </w:pPr>
    </w:lvl>
    <w:lvl w:ilvl="8" w:tplc="05143E48">
      <w:start w:val="1"/>
      <w:numFmt w:val="lowerRoman"/>
      <w:lvlText w:val="%9."/>
      <w:lvlJc w:val="right"/>
      <w:pPr>
        <w:ind w:left="6480" w:hanging="180"/>
      </w:pPr>
    </w:lvl>
  </w:abstractNum>
  <w:abstractNum w:abstractNumId="3" w15:restartNumberingAfterBreak="0">
    <w:nsid w:val="17D16E6F"/>
    <w:multiLevelType w:val="hybridMultilevel"/>
    <w:tmpl w:val="CDC20E0A"/>
    <w:lvl w:ilvl="0" w:tplc="1062DC3C">
      <w:start w:val="1"/>
      <w:numFmt w:val="bullet"/>
      <w:lvlText w:val=""/>
      <w:lvlJc w:val="left"/>
      <w:pPr>
        <w:ind w:left="720" w:hanging="360"/>
      </w:pPr>
      <w:rPr>
        <w:rFonts w:ascii="Symbol" w:hAnsi="Symbol" w:hint="default"/>
      </w:rPr>
    </w:lvl>
    <w:lvl w:ilvl="1" w:tplc="A9FE1694">
      <w:start w:val="1"/>
      <w:numFmt w:val="bullet"/>
      <w:lvlText w:val="o"/>
      <w:lvlJc w:val="left"/>
      <w:pPr>
        <w:ind w:left="1440" w:hanging="360"/>
      </w:pPr>
      <w:rPr>
        <w:rFonts w:ascii="Courier New" w:hAnsi="Courier New" w:hint="default"/>
      </w:rPr>
    </w:lvl>
    <w:lvl w:ilvl="2" w:tplc="9278A7FE">
      <w:start w:val="1"/>
      <w:numFmt w:val="bullet"/>
      <w:lvlText w:val=""/>
      <w:lvlJc w:val="left"/>
      <w:pPr>
        <w:ind w:left="2160" w:hanging="360"/>
      </w:pPr>
      <w:rPr>
        <w:rFonts w:ascii="Wingdings" w:hAnsi="Wingdings" w:hint="default"/>
      </w:rPr>
    </w:lvl>
    <w:lvl w:ilvl="3" w:tplc="5B9AB71A">
      <w:start w:val="1"/>
      <w:numFmt w:val="bullet"/>
      <w:lvlText w:val=""/>
      <w:lvlJc w:val="left"/>
      <w:pPr>
        <w:ind w:left="2880" w:hanging="360"/>
      </w:pPr>
      <w:rPr>
        <w:rFonts w:ascii="Symbol" w:hAnsi="Symbol" w:hint="default"/>
      </w:rPr>
    </w:lvl>
    <w:lvl w:ilvl="4" w:tplc="0AACB138">
      <w:start w:val="1"/>
      <w:numFmt w:val="bullet"/>
      <w:lvlText w:val="o"/>
      <w:lvlJc w:val="left"/>
      <w:pPr>
        <w:ind w:left="3600" w:hanging="360"/>
      </w:pPr>
      <w:rPr>
        <w:rFonts w:ascii="Courier New" w:hAnsi="Courier New" w:hint="default"/>
      </w:rPr>
    </w:lvl>
    <w:lvl w:ilvl="5" w:tplc="3DB22C46">
      <w:start w:val="1"/>
      <w:numFmt w:val="bullet"/>
      <w:lvlText w:val=""/>
      <w:lvlJc w:val="left"/>
      <w:pPr>
        <w:ind w:left="4320" w:hanging="360"/>
      </w:pPr>
      <w:rPr>
        <w:rFonts w:ascii="Wingdings" w:hAnsi="Wingdings" w:hint="default"/>
      </w:rPr>
    </w:lvl>
    <w:lvl w:ilvl="6" w:tplc="EA7653F4">
      <w:start w:val="1"/>
      <w:numFmt w:val="bullet"/>
      <w:lvlText w:val=""/>
      <w:lvlJc w:val="left"/>
      <w:pPr>
        <w:ind w:left="5040" w:hanging="360"/>
      </w:pPr>
      <w:rPr>
        <w:rFonts w:ascii="Symbol" w:hAnsi="Symbol" w:hint="default"/>
      </w:rPr>
    </w:lvl>
    <w:lvl w:ilvl="7" w:tplc="1C0A1670">
      <w:start w:val="1"/>
      <w:numFmt w:val="bullet"/>
      <w:lvlText w:val="o"/>
      <w:lvlJc w:val="left"/>
      <w:pPr>
        <w:ind w:left="5760" w:hanging="360"/>
      </w:pPr>
      <w:rPr>
        <w:rFonts w:ascii="Courier New" w:hAnsi="Courier New" w:hint="default"/>
      </w:rPr>
    </w:lvl>
    <w:lvl w:ilvl="8" w:tplc="1DB4C686">
      <w:start w:val="1"/>
      <w:numFmt w:val="bullet"/>
      <w:lvlText w:val=""/>
      <w:lvlJc w:val="left"/>
      <w:pPr>
        <w:ind w:left="6480" w:hanging="360"/>
      </w:pPr>
      <w:rPr>
        <w:rFonts w:ascii="Wingdings" w:hAnsi="Wingdings" w:hint="default"/>
      </w:rPr>
    </w:lvl>
  </w:abstractNum>
  <w:abstractNum w:abstractNumId="4" w15:restartNumberingAfterBreak="0">
    <w:nsid w:val="1BDD20AB"/>
    <w:multiLevelType w:val="hybridMultilevel"/>
    <w:tmpl w:val="0A6C23D8"/>
    <w:lvl w:ilvl="0" w:tplc="89B428E8">
      <w:start w:val="1"/>
      <w:numFmt w:val="bullet"/>
      <w:lvlText w:val=""/>
      <w:lvlJc w:val="left"/>
      <w:pPr>
        <w:ind w:left="720" w:hanging="360"/>
      </w:pPr>
      <w:rPr>
        <w:rFonts w:ascii="Symbol" w:hAnsi="Symbol" w:hint="default"/>
      </w:rPr>
    </w:lvl>
    <w:lvl w:ilvl="1" w:tplc="9CB2C3F2">
      <w:start w:val="1"/>
      <w:numFmt w:val="bullet"/>
      <w:lvlText w:val="o"/>
      <w:lvlJc w:val="left"/>
      <w:pPr>
        <w:ind w:left="1440" w:hanging="360"/>
      </w:pPr>
      <w:rPr>
        <w:rFonts w:ascii="Courier New" w:hAnsi="Courier New" w:hint="default"/>
      </w:rPr>
    </w:lvl>
    <w:lvl w:ilvl="2" w:tplc="D85AB832">
      <w:start w:val="1"/>
      <w:numFmt w:val="bullet"/>
      <w:lvlText w:val=""/>
      <w:lvlJc w:val="left"/>
      <w:pPr>
        <w:ind w:left="2160" w:hanging="360"/>
      </w:pPr>
      <w:rPr>
        <w:rFonts w:ascii="Wingdings" w:hAnsi="Wingdings" w:hint="default"/>
      </w:rPr>
    </w:lvl>
    <w:lvl w:ilvl="3" w:tplc="ED50C06A">
      <w:start w:val="1"/>
      <w:numFmt w:val="bullet"/>
      <w:lvlText w:val=""/>
      <w:lvlJc w:val="left"/>
      <w:pPr>
        <w:ind w:left="2880" w:hanging="360"/>
      </w:pPr>
      <w:rPr>
        <w:rFonts w:ascii="Symbol" w:hAnsi="Symbol" w:hint="default"/>
      </w:rPr>
    </w:lvl>
    <w:lvl w:ilvl="4" w:tplc="59CAF888">
      <w:start w:val="1"/>
      <w:numFmt w:val="bullet"/>
      <w:lvlText w:val="o"/>
      <w:lvlJc w:val="left"/>
      <w:pPr>
        <w:ind w:left="3600" w:hanging="360"/>
      </w:pPr>
      <w:rPr>
        <w:rFonts w:ascii="Courier New" w:hAnsi="Courier New" w:hint="default"/>
      </w:rPr>
    </w:lvl>
    <w:lvl w:ilvl="5" w:tplc="3FAE7C4C">
      <w:start w:val="1"/>
      <w:numFmt w:val="bullet"/>
      <w:lvlText w:val=""/>
      <w:lvlJc w:val="left"/>
      <w:pPr>
        <w:ind w:left="4320" w:hanging="360"/>
      </w:pPr>
      <w:rPr>
        <w:rFonts w:ascii="Wingdings" w:hAnsi="Wingdings" w:hint="default"/>
      </w:rPr>
    </w:lvl>
    <w:lvl w:ilvl="6" w:tplc="CF9C4AAC">
      <w:start w:val="1"/>
      <w:numFmt w:val="bullet"/>
      <w:lvlText w:val=""/>
      <w:lvlJc w:val="left"/>
      <w:pPr>
        <w:ind w:left="5040" w:hanging="360"/>
      </w:pPr>
      <w:rPr>
        <w:rFonts w:ascii="Symbol" w:hAnsi="Symbol" w:hint="default"/>
      </w:rPr>
    </w:lvl>
    <w:lvl w:ilvl="7" w:tplc="0AB8B1C6">
      <w:start w:val="1"/>
      <w:numFmt w:val="bullet"/>
      <w:lvlText w:val="o"/>
      <w:lvlJc w:val="left"/>
      <w:pPr>
        <w:ind w:left="5760" w:hanging="360"/>
      </w:pPr>
      <w:rPr>
        <w:rFonts w:ascii="Courier New" w:hAnsi="Courier New" w:hint="default"/>
      </w:rPr>
    </w:lvl>
    <w:lvl w:ilvl="8" w:tplc="7B82C1AA">
      <w:start w:val="1"/>
      <w:numFmt w:val="bullet"/>
      <w:lvlText w:val=""/>
      <w:lvlJc w:val="left"/>
      <w:pPr>
        <w:ind w:left="6480" w:hanging="360"/>
      </w:pPr>
      <w:rPr>
        <w:rFonts w:ascii="Wingdings" w:hAnsi="Wingdings" w:hint="default"/>
      </w:rPr>
    </w:lvl>
  </w:abstractNum>
  <w:abstractNum w:abstractNumId="5" w15:restartNumberingAfterBreak="0">
    <w:nsid w:val="1D797338"/>
    <w:multiLevelType w:val="multilevel"/>
    <w:tmpl w:val="E106201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064399"/>
    <w:multiLevelType w:val="hybridMultilevel"/>
    <w:tmpl w:val="2B4C68B8"/>
    <w:lvl w:ilvl="0" w:tplc="D1BCBBE0">
      <w:start w:val="1"/>
      <w:numFmt w:val="decimal"/>
      <w:lvlText w:val="%1."/>
      <w:lvlJc w:val="left"/>
      <w:pPr>
        <w:ind w:left="720" w:hanging="360"/>
      </w:pPr>
    </w:lvl>
    <w:lvl w:ilvl="1" w:tplc="32A2D6E4">
      <w:start w:val="1"/>
      <w:numFmt w:val="lowerLetter"/>
      <w:lvlText w:val="%2."/>
      <w:lvlJc w:val="left"/>
      <w:pPr>
        <w:ind w:left="1440" w:hanging="360"/>
      </w:pPr>
    </w:lvl>
    <w:lvl w:ilvl="2" w:tplc="6358C5E6">
      <w:start w:val="1"/>
      <w:numFmt w:val="lowerRoman"/>
      <w:lvlText w:val="%3."/>
      <w:lvlJc w:val="right"/>
      <w:pPr>
        <w:ind w:left="2160" w:hanging="180"/>
      </w:pPr>
    </w:lvl>
    <w:lvl w:ilvl="3" w:tplc="A5648E90">
      <w:start w:val="1"/>
      <w:numFmt w:val="decimal"/>
      <w:lvlText w:val="%4."/>
      <w:lvlJc w:val="left"/>
      <w:pPr>
        <w:ind w:left="2880" w:hanging="360"/>
      </w:pPr>
    </w:lvl>
    <w:lvl w:ilvl="4" w:tplc="D2AA7DBA">
      <w:start w:val="1"/>
      <w:numFmt w:val="lowerLetter"/>
      <w:lvlText w:val="%5."/>
      <w:lvlJc w:val="left"/>
      <w:pPr>
        <w:ind w:left="3600" w:hanging="360"/>
      </w:pPr>
    </w:lvl>
    <w:lvl w:ilvl="5" w:tplc="AA146F26">
      <w:start w:val="1"/>
      <w:numFmt w:val="lowerRoman"/>
      <w:lvlText w:val="%6."/>
      <w:lvlJc w:val="right"/>
      <w:pPr>
        <w:ind w:left="4320" w:hanging="180"/>
      </w:pPr>
    </w:lvl>
    <w:lvl w:ilvl="6" w:tplc="80F81F9A">
      <w:start w:val="1"/>
      <w:numFmt w:val="decimal"/>
      <w:lvlText w:val="%7."/>
      <w:lvlJc w:val="left"/>
      <w:pPr>
        <w:ind w:left="5040" w:hanging="360"/>
      </w:pPr>
    </w:lvl>
    <w:lvl w:ilvl="7" w:tplc="CD223A00">
      <w:start w:val="1"/>
      <w:numFmt w:val="lowerLetter"/>
      <w:lvlText w:val="%8."/>
      <w:lvlJc w:val="left"/>
      <w:pPr>
        <w:ind w:left="5760" w:hanging="360"/>
      </w:pPr>
    </w:lvl>
    <w:lvl w:ilvl="8" w:tplc="871E0532">
      <w:start w:val="1"/>
      <w:numFmt w:val="lowerRoman"/>
      <w:lvlText w:val="%9."/>
      <w:lvlJc w:val="right"/>
      <w:pPr>
        <w:ind w:left="6480" w:hanging="180"/>
      </w:pPr>
    </w:lvl>
  </w:abstractNum>
  <w:abstractNum w:abstractNumId="7" w15:restartNumberingAfterBreak="0">
    <w:nsid w:val="211E3583"/>
    <w:multiLevelType w:val="hybridMultilevel"/>
    <w:tmpl w:val="2258D6D4"/>
    <w:lvl w:ilvl="0" w:tplc="2C22803C">
      <w:start w:val="1"/>
      <w:numFmt w:val="bullet"/>
      <w:lvlText w:val=""/>
      <w:lvlJc w:val="left"/>
      <w:pPr>
        <w:ind w:left="720" w:hanging="360"/>
      </w:pPr>
      <w:rPr>
        <w:rFonts w:ascii="Symbol" w:hAnsi="Symbol" w:hint="default"/>
      </w:rPr>
    </w:lvl>
    <w:lvl w:ilvl="1" w:tplc="214235D6">
      <w:start w:val="1"/>
      <w:numFmt w:val="bullet"/>
      <w:lvlText w:val="o"/>
      <w:lvlJc w:val="left"/>
      <w:pPr>
        <w:ind w:left="1440" w:hanging="360"/>
      </w:pPr>
      <w:rPr>
        <w:rFonts w:ascii="Courier New" w:hAnsi="Courier New" w:hint="default"/>
      </w:rPr>
    </w:lvl>
    <w:lvl w:ilvl="2" w:tplc="DA6CF9D6">
      <w:start w:val="1"/>
      <w:numFmt w:val="bullet"/>
      <w:lvlText w:val=""/>
      <w:lvlJc w:val="left"/>
      <w:pPr>
        <w:ind w:left="2160" w:hanging="360"/>
      </w:pPr>
      <w:rPr>
        <w:rFonts w:ascii="Wingdings" w:hAnsi="Wingdings" w:hint="default"/>
      </w:rPr>
    </w:lvl>
    <w:lvl w:ilvl="3" w:tplc="50D2DFC8">
      <w:start w:val="1"/>
      <w:numFmt w:val="bullet"/>
      <w:lvlText w:val=""/>
      <w:lvlJc w:val="left"/>
      <w:pPr>
        <w:ind w:left="2880" w:hanging="360"/>
      </w:pPr>
      <w:rPr>
        <w:rFonts w:ascii="Symbol" w:hAnsi="Symbol" w:hint="default"/>
      </w:rPr>
    </w:lvl>
    <w:lvl w:ilvl="4" w:tplc="BAAA9878">
      <w:start w:val="1"/>
      <w:numFmt w:val="bullet"/>
      <w:lvlText w:val="o"/>
      <w:lvlJc w:val="left"/>
      <w:pPr>
        <w:ind w:left="3600" w:hanging="360"/>
      </w:pPr>
      <w:rPr>
        <w:rFonts w:ascii="Courier New" w:hAnsi="Courier New" w:hint="default"/>
      </w:rPr>
    </w:lvl>
    <w:lvl w:ilvl="5" w:tplc="D8C82B76">
      <w:start w:val="1"/>
      <w:numFmt w:val="bullet"/>
      <w:lvlText w:val=""/>
      <w:lvlJc w:val="left"/>
      <w:pPr>
        <w:ind w:left="4320" w:hanging="360"/>
      </w:pPr>
      <w:rPr>
        <w:rFonts w:ascii="Wingdings" w:hAnsi="Wingdings" w:hint="default"/>
      </w:rPr>
    </w:lvl>
    <w:lvl w:ilvl="6" w:tplc="9CEA4350">
      <w:start w:val="1"/>
      <w:numFmt w:val="bullet"/>
      <w:lvlText w:val=""/>
      <w:lvlJc w:val="left"/>
      <w:pPr>
        <w:ind w:left="5040" w:hanging="360"/>
      </w:pPr>
      <w:rPr>
        <w:rFonts w:ascii="Symbol" w:hAnsi="Symbol" w:hint="default"/>
      </w:rPr>
    </w:lvl>
    <w:lvl w:ilvl="7" w:tplc="D37613D6">
      <w:start w:val="1"/>
      <w:numFmt w:val="bullet"/>
      <w:lvlText w:val="o"/>
      <w:lvlJc w:val="left"/>
      <w:pPr>
        <w:ind w:left="5760" w:hanging="360"/>
      </w:pPr>
      <w:rPr>
        <w:rFonts w:ascii="Courier New" w:hAnsi="Courier New" w:hint="default"/>
      </w:rPr>
    </w:lvl>
    <w:lvl w:ilvl="8" w:tplc="436E5506">
      <w:start w:val="1"/>
      <w:numFmt w:val="bullet"/>
      <w:lvlText w:val=""/>
      <w:lvlJc w:val="left"/>
      <w:pPr>
        <w:ind w:left="6480" w:hanging="360"/>
      </w:pPr>
      <w:rPr>
        <w:rFonts w:ascii="Wingdings" w:hAnsi="Wingdings" w:hint="default"/>
      </w:rPr>
    </w:lvl>
  </w:abstractNum>
  <w:abstractNum w:abstractNumId="8" w15:restartNumberingAfterBreak="0">
    <w:nsid w:val="23326845"/>
    <w:multiLevelType w:val="multilevel"/>
    <w:tmpl w:val="70386E1A"/>
    <w:lvl w:ilvl="0">
      <w:start w:val="1"/>
      <w:numFmt w:val="decimal"/>
      <w:lvlText w:val="%1"/>
      <w:lvlJc w:val="left"/>
      <w:pPr>
        <w:ind w:left="432" w:hanging="432"/>
      </w:pPr>
    </w:lvl>
    <w:lvl w:ilvl="1">
      <w:start w:val="1"/>
      <w:numFmt w:val="decimal"/>
      <w:pStyle w:val="Overskrift2"/>
      <w:lvlText w:val="%1.%2"/>
      <w:lvlJc w:val="left"/>
      <w:pPr>
        <w:ind w:left="576" w:hanging="576"/>
      </w:pPr>
      <w:rPr>
        <w:b/>
        <w:color w:val="548DD4" w:themeColor="text2" w:themeTint="99"/>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66366B6"/>
    <w:multiLevelType w:val="hybridMultilevel"/>
    <w:tmpl w:val="4454BA76"/>
    <w:lvl w:ilvl="0" w:tplc="C8E0CF70">
      <w:start w:val="1"/>
      <w:numFmt w:val="bullet"/>
      <w:lvlText w:val=""/>
      <w:lvlJc w:val="left"/>
      <w:pPr>
        <w:ind w:left="720" w:hanging="360"/>
      </w:pPr>
      <w:rPr>
        <w:rFonts w:ascii="Symbol" w:hAnsi="Symbol" w:hint="default"/>
      </w:rPr>
    </w:lvl>
    <w:lvl w:ilvl="1" w:tplc="A46A0396">
      <w:start w:val="1"/>
      <w:numFmt w:val="bullet"/>
      <w:lvlText w:val="o"/>
      <w:lvlJc w:val="left"/>
      <w:pPr>
        <w:ind w:left="1440" w:hanging="360"/>
      </w:pPr>
      <w:rPr>
        <w:rFonts w:ascii="Courier New" w:hAnsi="Courier New" w:hint="default"/>
      </w:rPr>
    </w:lvl>
    <w:lvl w:ilvl="2" w:tplc="129EA0D6">
      <w:start w:val="1"/>
      <w:numFmt w:val="bullet"/>
      <w:lvlText w:val=""/>
      <w:lvlJc w:val="left"/>
      <w:pPr>
        <w:ind w:left="2160" w:hanging="360"/>
      </w:pPr>
      <w:rPr>
        <w:rFonts w:ascii="Wingdings" w:hAnsi="Wingdings" w:hint="default"/>
      </w:rPr>
    </w:lvl>
    <w:lvl w:ilvl="3" w:tplc="E294EB4A">
      <w:start w:val="1"/>
      <w:numFmt w:val="bullet"/>
      <w:lvlText w:val=""/>
      <w:lvlJc w:val="left"/>
      <w:pPr>
        <w:ind w:left="2880" w:hanging="360"/>
      </w:pPr>
      <w:rPr>
        <w:rFonts w:ascii="Symbol" w:hAnsi="Symbol" w:hint="default"/>
      </w:rPr>
    </w:lvl>
    <w:lvl w:ilvl="4" w:tplc="2AFA2F6A">
      <w:start w:val="1"/>
      <w:numFmt w:val="bullet"/>
      <w:lvlText w:val="o"/>
      <w:lvlJc w:val="left"/>
      <w:pPr>
        <w:ind w:left="3600" w:hanging="360"/>
      </w:pPr>
      <w:rPr>
        <w:rFonts w:ascii="Courier New" w:hAnsi="Courier New" w:hint="default"/>
      </w:rPr>
    </w:lvl>
    <w:lvl w:ilvl="5" w:tplc="5A4A2326">
      <w:start w:val="1"/>
      <w:numFmt w:val="bullet"/>
      <w:lvlText w:val=""/>
      <w:lvlJc w:val="left"/>
      <w:pPr>
        <w:ind w:left="4320" w:hanging="360"/>
      </w:pPr>
      <w:rPr>
        <w:rFonts w:ascii="Wingdings" w:hAnsi="Wingdings" w:hint="default"/>
      </w:rPr>
    </w:lvl>
    <w:lvl w:ilvl="6" w:tplc="CD1A164C">
      <w:start w:val="1"/>
      <w:numFmt w:val="bullet"/>
      <w:lvlText w:val=""/>
      <w:lvlJc w:val="left"/>
      <w:pPr>
        <w:ind w:left="5040" w:hanging="360"/>
      </w:pPr>
      <w:rPr>
        <w:rFonts w:ascii="Symbol" w:hAnsi="Symbol" w:hint="default"/>
      </w:rPr>
    </w:lvl>
    <w:lvl w:ilvl="7" w:tplc="AB8E0332">
      <w:start w:val="1"/>
      <w:numFmt w:val="bullet"/>
      <w:lvlText w:val="o"/>
      <w:lvlJc w:val="left"/>
      <w:pPr>
        <w:ind w:left="5760" w:hanging="360"/>
      </w:pPr>
      <w:rPr>
        <w:rFonts w:ascii="Courier New" w:hAnsi="Courier New" w:hint="default"/>
      </w:rPr>
    </w:lvl>
    <w:lvl w:ilvl="8" w:tplc="EA3C9FE2">
      <w:start w:val="1"/>
      <w:numFmt w:val="bullet"/>
      <w:lvlText w:val=""/>
      <w:lvlJc w:val="left"/>
      <w:pPr>
        <w:ind w:left="6480" w:hanging="360"/>
      </w:pPr>
      <w:rPr>
        <w:rFonts w:ascii="Wingdings" w:hAnsi="Wingdings" w:hint="default"/>
      </w:rPr>
    </w:lvl>
  </w:abstractNum>
  <w:abstractNum w:abstractNumId="10" w15:restartNumberingAfterBreak="0">
    <w:nsid w:val="37DB790D"/>
    <w:multiLevelType w:val="hybridMultilevel"/>
    <w:tmpl w:val="6F50DF7E"/>
    <w:lvl w:ilvl="0" w:tplc="7744C876">
      <w:start w:val="1"/>
      <w:numFmt w:val="bullet"/>
      <w:lvlText w:val=""/>
      <w:lvlJc w:val="left"/>
      <w:pPr>
        <w:ind w:left="720" w:hanging="360"/>
      </w:pPr>
      <w:rPr>
        <w:rFonts w:ascii="Symbol" w:hAnsi="Symbol" w:hint="default"/>
      </w:rPr>
    </w:lvl>
    <w:lvl w:ilvl="1" w:tplc="13145F32">
      <w:start w:val="1"/>
      <w:numFmt w:val="bullet"/>
      <w:lvlText w:val="o"/>
      <w:lvlJc w:val="left"/>
      <w:pPr>
        <w:ind w:left="1440" w:hanging="360"/>
      </w:pPr>
      <w:rPr>
        <w:rFonts w:ascii="Courier New" w:hAnsi="Courier New" w:hint="default"/>
      </w:rPr>
    </w:lvl>
    <w:lvl w:ilvl="2" w:tplc="748CBA3E">
      <w:start w:val="1"/>
      <w:numFmt w:val="bullet"/>
      <w:lvlText w:val=""/>
      <w:lvlJc w:val="left"/>
      <w:pPr>
        <w:ind w:left="2160" w:hanging="360"/>
      </w:pPr>
      <w:rPr>
        <w:rFonts w:ascii="Wingdings" w:hAnsi="Wingdings" w:hint="default"/>
      </w:rPr>
    </w:lvl>
    <w:lvl w:ilvl="3" w:tplc="85DCDC66">
      <w:start w:val="1"/>
      <w:numFmt w:val="bullet"/>
      <w:lvlText w:val=""/>
      <w:lvlJc w:val="left"/>
      <w:pPr>
        <w:ind w:left="2880" w:hanging="360"/>
      </w:pPr>
      <w:rPr>
        <w:rFonts w:ascii="Symbol" w:hAnsi="Symbol" w:hint="default"/>
      </w:rPr>
    </w:lvl>
    <w:lvl w:ilvl="4" w:tplc="EE0E2A9E">
      <w:start w:val="1"/>
      <w:numFmt w:val="bullet"/>
      <w:lvlText w:val="o"/>
      <w:lvlJc w:val="left"/>
      <w:pPr>
        <w:ind w:left="3600" w:hanging="360"/>
      </w:pPr>
      <w:rPr>
        <w:rFonts w:ascii="Courier New" w:hAnsi="Courier New" w:hint="default"/>
      </w:rPr>
    </w:lvl>
    <w:lvl w:ilvl="5" w:tplc="57B88192">
      <w:start w:val="1"/>
      <w:numFmt w:val="bullet"/>
      <w:lvlText w:val=""/>
      <w:lvlJc w:val="left"/>
      <w:pPr>
        <w:ind w:left="4320" w:hanging="360"/>
      </w:pPr>
      <w:rPr>
        <w:rFonts w:ascii="Wingdings" w:hAnsi="Wingdings" w:hint="default"/>
      </w:rPr>
    </w:lvl>
    <w:lvl w:ilvl="6" w:tplc="53EAC330">
      <w:start w:val="1"/>
      <w:numFmt w:val="bullet"/>
      <w:lvlText w:val=""/>
      <w:lvlJc w:val="left"/>
      <w:pPr>
        <w:ind w:left="5040" w:hanging="360"/>
      </w:pPr>
      <w:rPr>
        <w:rFonts w:ascii="Symbol" w:hAnsi="Symbol" w:hint="default"/>
      </w:rPr>
    </w:lvl>
    <w:lvl w:ilvl="7" w:tplc="AF7CC654">
      <w:start w:val="1"/>
      <w:numFmt w:val="bullet"/>
      <w:lvlText w:val="o"/>
      <w:lvlJc w:val="left"/>
      <w:pPr>
        <w:ind w:left="5760" w:hanging="360"/>
      </w:pPr>
      <w:rPr>
        <w:rFonts w:ascii="Courier New" w:hAnsi="Courier New" w:hint="default"/>
      </w:rPr>
    </w:lvl>
    <w:lvl w:ilvl="8" w:tplc="0B8C6B02">
      <w:start w:val="1"/>
      <w:numFmt w:val="bullet"/>
      <w:lvlText w:val=""/>
      <w:lvlJc w:val="left"/>
      <w:pPr>
        <w:ind w:left="6480" w:hanging="360"/>
      </w:pPr>
      <w:rPr>
        <w:rFonts w:ascii="Wingdings" w:hAnsi="Wingdings" w:hint="default"/>
      </w:rPr>
    </w:lvl>
  </w:abstractNum>
  <w:abstractNum w:abstractNumId="11" w15:restartNumberingAfterBreak="0">
    <w:nsid w:val="38F95F55"/>
    <w:multiLevelType w:val="hybridMultilevel"/>
    <w:tmpl w:val="01A8E7E0"/>
    <w:lvl w:ilvl="0" w:tplc="07CEADC2">
      <w:start w:val="1"/>
      <w:numFmt w:val="bullet"/>
      <w:lvlText w:val="-"/>
      <w:lvlJc w:val="left"/>
      <w:pPr>
        <w:ind w:left="720" w:hanging="360"/>
      </w:pPr>
      <w:rPr>
        <w:rFonts w:ascii="Calibri" w:hAnsi="Calibri" w:hint="default"/>
      </w:rPr>
    </w:lvl>
    <w:lvl w:ilvl="1" w:tplc="5D24AFE8">
      <w:start w:val="1"/>
      <w:numFmt w:val="bullet"/>
      <w:lvlText w:val="o"/>
      <w:lvlJc w:val="left"/>
      <w:pPr>
        <w:ind w:left="1440" w:hanging="360"/>
      </w:pPr>
      <w:rPr>
        <w:rFonts w:ascii="Courier New" w:hAnsi="Courier New" w:hint="default"/>
      </w:rPr>
    </w:lvl>
    <w:lvl w:ilvl="2" w:tplc="03FC4062">
      <w:start w:val="1"/>
      <w:numFmt w:val="bullet"/>
      <w:lvlText w:val=""/>
      <w:lvlJc w:val="left"/>
      <w:pPr>
        <w:ind w:left="2160" w:hanging="360"/>
      </w:pPr>
      <w:rPr>
        <w:rFonts w:ascii="Wingdings" w:hAnsi="Wingdings" w:hint="default"/>
      </w:rPr>
    </w:lvl>
    <w:lvl w:ilvl="3" w:tplc="52202E16">
      <w:start w:val="1"/>
      <w:numFmt w:val="bullet"/>
      <w:lvlText w:val=""/>
      <w:lvlJc w:val="left"/>
      <w:pPr>
        <w:ind w:left="2880" w:hanging="360"/>
      </w:pPr>
      <w:rPr>
        <w:rFonts w:ascii="Symbol" w:hAnsi="Symbol" w:hint="default"/>
      </w:rPr>
    </w:lvl>
    <w:lvl w:ilvl="4" w:tplc="668EE4CC">
      <w:start w:val="1"/>
      <w:numFmt w:val="bullet"/>
      <w:lvlText w:val="o"/>
      <w:lvlJc w:val="left"/>
      <w:pPr>
        <w:ind w:left="3600" w:hanging="360"/>
      </w:pPr>
      <w:rPr>
        <w:rFonts w:ascii="Courier New" w:hAnsi="Courier New" w:hint="default"/>
      </w:rPr>
    </w:lvl>
    <w:lvl w:ilvl="5" w:tplc="F1AC054E">
      <w:start w:val="1"/>
      <w:numFmt w:val="bullet"/>
      <w:lvlText w:val=""/>
      <w:lvlJc w:val="left"/>
      <w:pPr>
        <w:ind w:left="4320" w:hanging="360"/>
      </w:pPr>
      <w:rPr>
        <w:rFonts w:ascii="Wingdings" w:hAnsi="Wingdings" w:hint="default"/>
      </w:rPr>
    </w:lvl>
    <w:lvl w:ilvl="6" w:tplc="FDCC1E08">
      <w:start w:val="1"/>
      <w:numFmt w:val="bullet"/>
      <w:lvlText w:val=""/>
      <w:lvlJc w:val="left"/>
      <w:pPr>
        <w:ind w:left="5040" w:hanging="360"/>
      </w:pPr>
      <w:rPr>
        <w:rFonts w:ascii="Symbol" w:hAnsi="Symbol" w:hint="default"/>
      </w:rPr>
    </w:lvl>
    <w:lvl w:ilvl="7" w:tplc="7D1E5004">
      <w:start w:val="1"/>
      <w:numFmt w:val="bullet"/>
      <w:lvlText w:val="o"/>
      <w:lvlJc w:val="left"/>
      <w:pPr>
        <w:ind w:left="5760" w:hanging="360"/>
      </w:pPr>
      <w:rPr>
        <w:rFonts w:ascii="Courier New" w:hAnsi="Courier New" w:hint="default"/>
      </w:rPr>
    </w:lvl>
    <w:lvl w:ilvl="8" w:tplc="1272EA4C">
      <w:start w:val="1"/>
      <w:numFmt w:val="bullet"/>
      <w:lvlText w:val=""/>
      <w:lvlJc w:val="left"/>
      <w:pPr>
        <w:ind w:left="6480" w:hanging="360"/>
      </w:pPr>
      <w:rPr>
        <w:rFonts w:ascii="Wingdings" w:hAnsi="Wingdings" w:hint="default"/>
      </w:rPr>
    </w:lvl>
  </w:abstractNum>
  <w:abstractNum w:abstractNumId="12" w15:restartNumberingAfterBreak="0">
    <w:nsid w:val="4C4700F9"/>
    <w:multiLevelType w:val="hybridMultilevel"/>
    <w:tmpl w:val="1CB0F076"/>
    <w:lvl w:ilvl="0" w:tplc="9C8A02D6">
      <w:start w:val="1"/>
      <w:numFmt w:val="decimal"/>
      <w:lvlText w:val="%1."/>
      <w:lvlJc w:val="left"/>
      <w:pPr>
        <w:ind w:left="720" w:hanging="360"/>
      </w:pPr>
    </w:lvl>
    <w:lvl w:ilvl="1" w:tplc="2A2C62F6">
      <w:start w:val="1"/>
      <w:numFmt w:val="lowerLetter"/>
      <w:lvlText w:val="%2."/>
      <w:lvlJc w:val="left"/>
      <w:pPr>
        <w:ind w:left="1440" w:hanging="360"/>
      </w:pPr>
    </w:lvl>
    <w:lvl w:ilvl="2" w:tplc="E9BC8954">
      <w:start w:val="1"/>
      <w:numFmt w:val="lowerRoman"/>
      <w:lvlText w:val="%3."/>
      <w:lvlJc w:val="right"/>
      <w:pPr>
        <w:ind w:left="2160" w:hanging="180"/>
      </w:pPr>
    </w:lvl>
    <w:lvl w:ilvl="3" w:tplc="E222CEF8">
      <w:start w:val="1"/>
      <w:numFmt w:val="decimal"/>
      <w:lvlText w:val="%4."/>
      <w:lvlJc w:val="left"/>
      <w:pPr>
        <w:ind w:left="2880" w:hanging="360"/>
      </w:pPr>
    </w:lvl>
    <w:lvl w:ilvl="4" w:tplc="A558C85E">
      <w:start w:val="1"/>
      <w:numFmt w:val="lowerLetter"/>
      <w:lvlText w:val="%5."/>
      <w:lvlJc w:val="left"/>
      <w:pPr>
        <w:ind w:left="3600" w:hanging="360"/>
      </w:pPr>
    </w:lvl>
    <w:lvl w:ilvl="5" w:tplc="5A30448C">
      <w:start w:val="1"/>
      <w:numFmt w:val="lowerRoman"/>
      <w:lvlText w:val="%6."/>
      <w:lvlJc w:val="right"/>
      <w:pPr>
        <w:ind w:left="4320" w:hanging="180"/>
      </w:pPr>
    </w:lvl>
    <w:lvl w:ilvl="6" w:tplc="13A4CA42">
      <w:start w:val="1"/>
      <w:numFmt w:val="decimal"/>
      <w:lvlText w:val="%7."/>
      <w:lvlJc w:val="left"/>
      <w:pPr>
        <w:ind w:left="5040" w:hanging="360"/>
      </w:pPr>
    </w:lvl>
    <w:lvl w:ilvl="7" w:tplc="FFAAE23C">
      <w:start w:val="1"/>
      <w:numFmt w:val="lowerLetter"/>
      <w:lvlText w:val="%8."/>
      <w:lvlJc w:val="left"/>
      <w:pPr>
        <w:ind w:left="5760" w:hanging="360"/>
      </w:pPr>
    </w:lvl>
    <w:lvl w:ilvl="8" w:tplc="D0304B3A">
      <w:start w:val="1"/>
      <w:numFmt w:val="lowerRoman"/>
      <w:lvlText w:val="%9."/>
      <w:lvlJc w:val="right"/>
      <w:pPr>
        <w:ind w:left="6480" w:hanging="180"/>
      </w:pPr>
    </w:lvl>
  </w:abstractNum>
  <w:abstractNum w:abstractNumId="13" w15:restartNumberingAfterBreak="0">
    <w:nsid w:val="5CC95DCE"/>
    <w:multiLevelType w:val="hybridMultilevel"/>
    <w:tmpl w:val="C4DE00A2"/>
    <w:lvl w:ilvl="0" w:tplc="87207472">
      <w:start w:val="1"/>
      <w:numFmt w:val="bullet"/>
      <w:lvlText w:val=""/>
      <w:lvlJc w:val="left"/>
      <w:pPr>
        <w:ind w:left="720" w:hanging="360"/>
      </w:pPr>
      <w:rPr>
        <w:rFonts w:ascii="Symbol" w:hAnsi="Symbol" w:hint="default"/>
      </w:rPr>
    </w:lvl>
    <w:lvl w:ilvl="1" w:tplc="D1FE813C">
      <w:start w:val="1"/>
      <w:numFmt w:val="bullet"/>
      <w:lvlText w:val="o"/>
      <w:lvlJc w:val="left"/>
      <w:pPr>
        <w:ind w:left="1440" w:hanging="360"/>
      </w:pPr>
      <w:rPr>
        <w:rFonts w:ascii="Courier New" w:hAnsi="Courier New" w:hint="default"/>
      </w:rPr>
    </w:lvl>
    <w:lvl w:ilvl="2" w:tplc="45DC7AA4">
      <w:start w:val="1"/>
      <w:numFmt w:val="bullet"/>
      <w:lvlText w:val=""/>
      <w:lvlJc w:val="left"/>
      <w:pPr>
        <w:ind w:left="2160" w:hanging="360"/>
      </w:pPr>
      <w:rPr>
        <w:rFonts w:ascii="Wingdings" w:hAnsi="Wingdings" w:hint="default"/>
      </w:rPr>
    </w:lvl>
    <w:lvl w:ilvl="3" w:tplc="41FE345C">
      <w:start w:val="1"/>
      <w:numFmt w:val="bullet"/>
      <w:lvlText w:val=""/>
      <w:lvlJc w:val="left"/>
      <w:pPr>
        <w:ind w:left="2880" w:hanging="360"/>
      </w:pPr>
      <w:rPr>
        <w:rFonts w:ascii="Symbol" w:hAnsi="Symbol" w:hint="default"/>
      </w:rPr>
    </w:lvl>
    <w:lvl w:ilvl="4" w:tplc="310268F0">
      <w:start w:val="1"/>
      <w:numFmt w:val="bullet"/>
      <w:lvlText w:val="o"/>
      <w:lvlJc w:val="left"/>
      <w:pPr>
        <w:ind w:left="3600" w:hanging="360"/>
      </w:pPr>
      <w:rPr>
        <w:rFonts w:ascii="Courier New" w:hAnsi="Courier New" w:hint="default"/>
      </w:rPr>
    </w:lvl>
    <w:lvl w:ilvl="5" w:tplc="3886D2D4">
      <w:start w:val="1"/>
      <w:numFmt w:val="bullet"/>
      <w:lvlText w:val=""/>
      <w:lvlJc w:val="left"/>
      <w:pPr>
        <w:ind w:left="4320" w:hanging="360"/>
      </w:pPr>
      <w:rPr>
        <w:rFonts w:ascii="Wingdings" w:hAnsi="Wingdings" w:hint="default"/>
      </w:rPr>
    </w:lvl>
    <w:lvl w:ilvl="6" w:tplc="C11AB190">
      <w:start w:val="1"/>
      <w:numFmt w:val="bullet"/>
      <w:lvlText w:val=""/>
      <w:lvlJc w:val="left"/>
      <w:pPr>
        <w:ind w:left="5040" w:hanging="360"/>
      </w:pPr>
      <w:rPr>
        <w:rFonts w:ascii="Symbol" w:hAnsi="Symbol" w:hint="default"/>
      </w:rPr>
    </w:lvl>
    <w:lvl w:ilvl="7" w:tplc="6B68CBF0">
      <w:start w:val="1"/>
      <w:numFmt w:val="bullet"/>
      <w:lvlText w:val="o"/>
      <w:lvlJc w:val="left"/>
      <w:pPr>
        <w:ind w:left="5760" w:hanging="360"/>
      </w:pPr>
      <w:rPr>
        <w:rFonts w:ascii="Courier New" w:hAnsi="Courier New" w:hint="default"/>
      </w:rPr>
    </w:lvl>
    <w:lvl w:ilvl="8" w:tplc="47DAF862">
      <w:start w:val="1"/>
      <w:numFmt w:val="bullet"/>
      <w:lvlText w:val=""/>
      <w:lvlJc w:val="left"/>
      <w:pPr>
        <w:ind w:left="6480" w:hanging="360"/>
      </w:pPr>
      <w:rPr>
        <w:rFonts w:ascii="Wingdings" w:hAnsi="Wingdings" w:hint="default"/>
      </w:rPr>
    </w:lvl>
  </w:abstractNum>
  <w:abstractNum w:abstractNumId="14" w15:restartNumberingAfterBreak="0">
    <w:nsid w:val="5F964DB0"/>
    <w:multiLevelType w:val="hybridMultilevel"/>
    <w:tmpl w:val="6302D442"/>
    <w:lvl w:ilvl="0" w:tplc="A2BCAE26">
      <w:start w:val="1"/>
      <w:numFmt w:val="bullet"/>
      <w:lvlText w:val=""/>
      <w:lvlJc w:val="left"/>
      <w:pPr>
        <w:ind w:left="720" w:hanging="360"/>
      </w:pPr>
      <w:rPr>
        <w:rFonts w:ascii="Symbol" w:hAnsi="Symbol" w:hint="default"/>
      </w:rPr>
    </w:lvl>
    <w:lvl w:ilvl="1" w:tplc="93280D6E">
      <w:start w:val="1"/>
      <w:numFmt w:val="bullet"/>
      <w:lvlText w:val="o"/>
      <w:lvlJc w:val="left"/>
      <w:pPr>
        <w:ind w:left="1440" w:hanging="360"/>
      </w:pPr>
      <w:rPr>
        <w:rFonts w:ascii="Courier New" w:hAnsi="Courier New" w:hint="default"/>
      </w:rPr>
    </w:lvl>
    <w:lvl w:ilvl="2" w:tplc="B330B302">
      <w:start w:val="1"/>
      <w:numFmt w:val="bullet"/>
      <w:lvlText w:val=""/>
      <w:lvlJc w:val="left"/>
      <w:pPr>
        <w:ind w:left="2160" w:hanging="360"/>
      </w:pPr>
      <w:rPr>
        <w:rFonts w:ascii="Wingdings" w:hAnsi="Wingdings" w:hint="default"/>
      </w:rPr>
    </w:lvl>
    <w:lvl w:ilvl="3" w:tplc="DB0C1106">
      <w:start w:val="1"/>
      <w:numFmt w:val="bullet"/>
      <w:lvlText w:val=""/>
      <w:lvlJc w:val="left"/>
      <w:pPr>
        <w:ind w:left="2880" w:hanging="360"/>
      </w:pPr>
      <w:rPr>
        <w:rFonts w:ascii="Symbol" w:hAnsi="Symbol" w:hint="default"/>
      </w:rPr>
    </w:lvl>
    <w:lvl w:ilvl="4" w:tplc="69928F64">
      <w:start w:val="1"/>
      <w:numFmt w:val="bullet"/>
      <w:lvlText w:val="o"/>
      <w:lvlJc w:val="left"/>
      <w:pPr>
        <w:ind w:left="3600" w:hanging="360"/>
      </w:pPr>
      <w:rPr>
        <w:rFonts w:ascii="Courier New" w:hAnsi="Courier New" w:hint="default"/>
      </w:rPr>
    </w:lvl>
    <w:lvl w:ilvl="5" w:tplc="6E6A660E">
      <w:start w:val="1"/>
      <w:numFmt w:val="bullet"/>
      <w:lvlText w:val=""/>
      <w:lvlJc w:val="left"/>
      <w:pPr>
        <w:ind w:left="4320" w:hanging="360"/>
      </w:pPr>
      <w:rPr>
        <w:rFonts w:ascii="Wingdings" w:hAnsi="Wingdings" w:hint="default"/>
      </w:rPr>
    </w:lvl>
    <w:lvl w:ilvl="6" w:tplc="A2089932">
      <w:start w:val="1"/>
      <w:numFmt w:val="bullet"/>
      <w:lvlText w:val=""/>
      <w:lvlJc w:val="left"/>
      <w:pPr>
        <w:ind w:left="5040" w:hanging="360"/>
      </w:pPr>
      <w:rPr>
        <w:rFonts w:ascii="Symbol" w:hAnsi="Symbol" w:hint="default"/>
      </w:rPr>
    </w:lvl>
    <w:lvl w:ilvl="7" w:tplc="B8C01132">
      <w:start w:val="1"/>
      <w:numFmt w:val="bullet"/>
      <w:lvlText w:val="o"/>
      <w:lvlJc w:val="left"/>
      <w:pPr>
        <w:ind w:left="5760" w:hanging="360"/>
      </w:pPr>
      <w:rPr>
        <w:rFonts w:ascii="Courier New" w:hAnsi="Courier New" w:hint="default"/>
      </w:rPr>
    </w:lvl>
    <w:lvl w:ilvl="8" w:tplc="F6B88612">
      <w:start w:val="1"/>
      <w:numFmt w:val="bullet"/>
      <w:lvlText w:val=""/>
      <w:lvlJc w:val="left"/>
      <w:pPr>
        <w:ind w:left="6480" w:hanging="360"/>
      </w:pPr>
      <w:rPr>
        <w:rFonts w:ascii="Wingdings" w:hAnsi="Wingdings" w:hint="default"/>
      </w:rPr>
    </w:lvl>
  </w:abstractNum>
  <w:abstractNum w:abstractNumId="15" w15:restartNumberingAfterBreak="0">
    <w:nsid w:val="63464433"/>
    <w:multiLevelType w:val="hybridMultilevel"/>
    <w:tmpl w:val="42F65B52"/>
    <w:lvl w:ilvl="0" w:tplc="CD745736">
      <w:start w:val="1"/>
      <w:numFmt w:val="decimal"/>
      <w:lvlText w:val="%1."/>
      <w:lvlJc w:val="left"/>
      <w:pPr>
        <w:ind w:left="720" w:hanging="360"/>
      </w:pPr>
    </w:lvl>
    <w:lvl w:ilvl="1" w:tplc="406E2210">
      <w:start w:val="1"/>
      <w:numFmt w:val="lowerLetter"/>
      <w:lvlText w:val="%2."/>
      <w:lvlJc w:val="left"/>
      <w:pPr>
        <w:ind w:left="1440" w:hanging="360"/>
      </w:pPr>
    </w:lvl>
    <w:lvl w:ilvl="2" w:tplc="154412BA">
      <w:start w:val="1"/>
      <w:numFmt w:val="lowerRoman"/>
      <w:lvlText w:val="%3."/>
      <w:lvlJc w:val="right"/>
      <w:pPr>
        <w:ind w:left="2160" w:hanging="180"/>
      </w:pPr>
    </w:lvl>
    <w:lvl w:ilvl="3" w:tplc="B87052A0">
      <w:start w:val="1"/>
      <w:numFmt w:val="decimal"/>
      <w:lvlText w:val="%4."/>
      <w:lvlJc w:val="left"/>
      <w:pPr>
        <w:ind w:left="2880" w:hanging="360"/>
      </w:pPr>
    </w:lvl>
    <w:lvl w:ilvl="4" w:tplc="2430885C">
      <w:start w:val="1"/>
      <w:numFmt w:val="lowerLetter"/>
      <w:lvlText w:val="%5."/>
      <w:lvlJc w:val="left"/>
      <w:pPr>
        <w:ind w:left="3600" w:hanging="360"/>
      </w:pPr>
    </w:lvl>
    <w:lvl w:ilvl="5" w:tplc="AAEC8E7A">
      <w:start w:val="1"/>
      <w:numFmt w:val="lowerRoman"/>
      <w:lvlText w:val="%6."/>
      <w:lvlJc w:val="right"/>
      <w:pPr>
        <w:ind w:left="4320" w:hanging="180"/>
      </w:pPr>
    </w:lvl>
    <w:lvl w:ilvl="6" w:tplc="51F45B10">
      <w:start w:val="1"/>
      <w:numFmt w:val="decimal"/>
      <w:lvlText w:val="%7."/>
      <w:lvlJc w:val="left"/>
      <w:pPr>
        <w:ind w:left="5040" w:hanging="360"/>
      </w:pPr>
    </w:lvl>
    <w:lvl w:ilvl="7" w:tplc="043A6828">
      <w:start w:val="1"/>
      <w:numFmt w:val="lowerLetter"/>
      <w:lvlText w:val="%8."/>
      <w:lvlJc w:val="left"/>
      <w:pPr>
        <w:ind w:left="5760" w:hanging="360"/>
      </w:pPr>
    </w:lvl>
    <w:lvl w:ilvl="8" w:tplc="3F2A9ED0">
      <w:start w:val="1"/>
      <w:numFmt w:val="lowerRoman"/>
      <w:lvlText w:val="%9."/>
      <w:lvlJc w:val="right"/>
      <w:pPr>
        <w:ind w:left="6480" w:hanging="180"/>
      </w:pPr>
    </w:lvl>
  </w:abstractNum>
  <w:abstractNum w:abstractNumId="16" w15:restartNumberingAfterBreak="0">
    <w:nsid w:val="6ABE3D6D"/>
    <w:multiLevelType w:val="hybridMultilevel"/>
    <w:tmpl w:val="6BC4A75E"/>
    <w:lvl w:ilvl="0" w:tplc="719CCA80">
      <w:start w:val="1"/>
      <w:numFmt w:val="decimal"/>
      <w:lvlText w:val="%1."/>
      <w:lvlJc w:val="left"/>
      <w:pPr>
        <w:ind w:left="720" w:hanging="360"/>
      </w:pPr>
    </w:lvl>
    <w:lvl w:ilvl="1" w:tplc="3FA87686">
      <w:start w:val="1"/>
      <w:numFmt w:val="lowerLetter"/>
      <w:lvlText w:val="%2."/>
      <w:lvlJc w:val="left"/>
      <w:pPr>
        <w:ind w:left="1440" w:hanging="360"/>
      </w:pPr>
    </w:lvl>
    <w:lvl w:ilvl="2" w:tplc="907C5200">
      <w:start w:val="1"/>
      <w:numFmt w:val="lowerRoman"/>
      <w:lvlText w:val="%3."/>
      <w:lvlJc w:val="right"/>
      <w:pPr>
        <w:ind w:left="2160" w:hanging="180"/>
      </w:pPr>
    </w:lvl>
    <w:lvl w:ilvl="3" w:tplc="1E2E3848">
      <w:start w:val="1"/>
      <w:numFmt w:val="decimal"/>
      <w:lvlText w:val="%4."/>
      <w:lvlJc w:val="left"/>
      <w:pPr>
        <w:ind w:left="2880" w:hanging="360"/>
      </w:pPr>
    </w:lvl>
    <w:lvl w:ilvl="4" w:tplc="9DEAAE66">
      <w:start w:val="1"/>
      <w:numFmt w:val="lowerLetter"/>
      <w:lvlText w:val="%5."/>
      <w:lvlJc w:val="left"/>
      <w:pPr>
        <w:ind w:left="3600" w:hanging="360"/>
      </w:pPr>
    </w:lvl>
    <w:lvl w:ilvl="5" w:tplc="F99ECE46">
      <w:start w:val="1"/>
      <w:numFmt w:val="lowerRoman"/>
      <w:lvlText w:val="%6."/>
      <w:lvlJc w:val="right"/>
      <w:pPr>
        <w:ind w:left="4320" w:hanging="180"/>
      </w:pPr>
    </w:lvl>
    <w:lvl w:ilvl="6" w:tplc="E4EE2216">
      <w:start w:val="1"/>
      <w:numFmt w:val="decimal"/>
      <w:lvlText w:val="%7."/>
      <w:lvlJc w:val="left"/>
      <w:pPr>
        <w:ind w:left="5040" w:hanging="360"/>
      </w:pPr>
    </w:lvl>
    <w:lvl w:ilvl="7" w:tplc="00E81B7A">
      <w:start w:val="1"/>
      <w:numFmt w:val="lowerLetter"/>
      <w:lvlText w:val="%8."/>
      <w:lvlJc w:val="left"/>
      <w:pPr>
        <w:ind w:left="5760" w:hanging="360"/>
      </w:pPr>
    </w:lvl>
    <w:lvl w:ilvl="8" w:tplc="72209972">
      <w:start w:val="1"/>
      <w:numFmt w:val="lowerRoman"/>
      <w:lvlText w:val="%9."/>
      <w:lvlJc w:val="right"/>
      <w:pPr>
        <w:ind w:left="6480" w:hanging="180"/>
      </w:pPr>
    </w:lvl>
  </w:abstractNum>
  <w:num w:numId="1" w16cid:durableId="1570994104">
    <w:abstractNumId w:val="5"/>
  </w:num>
  <w:num w:numId="2" w16cid:durableId="1622959391">
    <w:abstractNumId w:val="1"/>
  </w:num>
  <w:num w:numId="3" w16cid:durableId="1458260514">
    <w:abstractNumId w:val="11"/>
  </w:num>
  <w:num w:numId="4" w16cid:durableId="981812188">
    <w:abstractNumId w:val="6"/>
  </w:num>
  <w:num w:numId="5" w16cid:durableId="1663200144">
    <w:abstractNumId w:val="15"/>
  </w:num>
  <w:num w:numId="6" w16cid:durableId="1410883667">
    <w:abstractNumId w:val="12"/>
  </w:num>
  <w:num w:numId="7" w16cid:durableId="1292855987">
    <w:abstractNumId w:val="2"/>
  </w:num>
  <w:num w:numId="8" w16cid:durableId="334188969">
    <w:abstractNumId w:val="16"/>
  </w:num>
  <w:num w:numId="9" w16cid:durableId="597105590">
    <w:abstractNumId w:val="14"/>
  </w:num>
  <w:num w:numId="10" w16cid:durableId="1084063335">
    <w:abstractNumId w:val="9"/>
  </w:num>
  <w:num w:numId="11" w16cid:durableId="1081758710">
    <w:abstractNumId w:val="4"/>
  </w:num>
  <w:num w:numId="12" w16cid:durableId="1980263198">
    <w:abstractNumId w:val="7"/>
  </w:num>
  <w:num w:numId="13" w16cid:durableId="1133988246">
    <w:abstractNumId w:val="3"/>
  </w:num>
  <w:num w:numId="14" w16cid:durableId="568157035">
    <w:abstractNumId w:val="13"/>
  </w:num>
  <w:num w:numId="15" w16cid:durableId="2090494207">
    <w:abstractNumId w:val="10"/>
  </w:num>
  <w:num w:numId="16" w16cid:durableId="1844735473">
    <w:abstractNumId w:val="8"/>
  </w:num>
  <w:num w:numId="17" w16cid:durableId="1103650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3A52F02F-F9B6-4BE3-ABEE-A5F7190EBE0D}"/>
  </w:docVars>
  <w:rsids>
    <w:rsidRoot w:val="00CA552F"/>
    <w:rsid w:val="000524CE"/>
    <w:rsid w:val="00055B66"/>
    <w:rsid w:val="00207031"/>
    <w:rsid w:val="002F6B09"/>
    <w:rsid w:val="00377387"/>
    <w:rsid w:val="003A58BE"/>
    <w:rsid w:val="005011CE"/>
    <w:rsid w:val="0064266B"/>
    <w:rsid w:val="00695C67"/>
    <w:rsid w:val="006B2F8C"/>
    <w:rsid w:val="0073141C"/>
    <w:rsid w:val="0078197C"/>
    <w:rsid w:val="007A2109"/>
    <w:rsid w:val="007B47B1"/>
    <w:rsid w:val="0092511A"/>
    <w:rsid w:val="00966D72"/>
    <w:rsid w:val="00AA7487"/>
    <w:rsid w:val="00B713A2"/>
    <w:rsid w:val="00B912A7"/>
    <w:rsid w:val="00C003E0"/>
    <w:rsid w:val="00C13E76"/>
    <w:rsid w:val="00C517C9"/>
    <w:rsid w:val="00C968DF"/>
    <w:rsid w:val="00CA552F"/>
    <w:rsid w:val="00D3431B"/>
    <w:rsid w:val="00D34C7A"/>
    <w:rsid w:val="00DE3ADC"/>
    <w:rsid w:val="00F338B1"/>
    <w:rsid w:val="00F71DE0"/>
    <w:rsid w:val="017EBC50"/>
    <w:rsid w:val="018FEC8F"/>
    <w:rsid w:val="01B424CB"/>
    <w:rsid w:val="020CC693"/>
    <w:rsid w:val="0247983D"/>
    <w:rsid w:val="0278598B"/>
    <w:rsid w:val="02ED0B5D"/>
    <w:rsid w:val="03764385"/>
    <w:rsid w:val="042204A5"/>
    <w:rsid w:val="04468AB0"/>
    <w:rsid w:val="053A1B12"/>
    <w:rsid w:val="05BB441A"/>
    <w:rsid w:val="060472BD"/>
    <w:rsid w:val="06858E30"/>
    <w:rsid w:val="06F33FDD"/>
    <w:rsid w:val="0701E103"/>
    <w:rsid w:val="070DBF05"/>
    <w:rsid w:val="075D3DC8"/>
    <w:rsid w:val="07D5F5F5"/>
    <w:rsid w:val="0851A2CB"/>
    <w:rsid w:val="088F945C"/>
    <w:rsid w:val="0902EB9B"/>
    <w:rsid w:val="09138DED"/>
    <w:rsid w:val="0960BA47"/>
    <w:rsid w:val="09A570BC"/>
    <w:rsid w:val="0A2B64BD"/>
    <w:rsid w:val="0A36FAC5"/>
    <w:rsid w:val="0A9E0026"/>
    <w:rsid w:val="0AFC8AA8"/>
    <w:rsid w:val="0B2FCA5C"/>
    <w:rsid w:val="0BA2A7BB"/>
    <w:rsid w:val="0BCA1597"/>
    <w:rsid w:val="0C326BF4"/>
    <w:rsid w:val="0C611C0E"/>
    <w:rsid w:val="0C651C67"/>
    <w:rsid w:val="0D4F793A"/>
    <w:rsid w:val="0DB0C1C7"/>
    <w:rsid w:val="0DFCEC6F"/>
    <w:rsid w:val="0E00ECC8"/>
    <w:rsid w:val="0F92C519"/>
    <w:rsid w:val="0F9CBD29"/>
    <w:rsid w:val="1000B5DB"/>
    <w:rsid w:val="10F4194D"/>
    <w:rsid w:val="11388D8A"/>
    <w:rsid w:val="117F94A1"/>
    <w:rsid w:val="11EA38BB"/>
    <w:rsid w:val="12F82094"/>
    <w:rsid w:val="14702E4C"/>
    <w:rsid w:val="14B317B1"/>
    <w:rsid w:val="14DB3FA3"/>
    <w:rsid w:val="15F2B3E4"/>
    <w:rsid w:val="16771004"/>
    <w:rsid w:val="17DB0DB0"/>
    <w:rsid w:val="18C7A0B6"/>
    <w:rsid w:val="18ECC545"/>
    <w:rsid w:val="1A674EE8"/>
    <w:rsid w:val="1B12AE72"/>
    <w:rsid w:val="1BCEFE8A"/>
    <w:rsid w:val="1CF0B086"/>
    <w:rsid w:val="1D89541D"/>
    <w:rsid w:val="1E947896"/>
    <w:rsid w:val="1EAF9366"/>
    <w:rsid w:val="1EE18BFA"/>
    <w:rsid w:val="1EEDAACF"/>
    <w:rsid w:val="1F069F4C"/>
    <w:rsid w:val="1F7E880A"/>
    <w:rsid w:val="1FDC07FB"/>
    <w:rsid w:val="20C0BA2B"/>
    <w:rsid w:val="20C6D499"/>
    <w:rsid w:val="20D9E288"/>
    <w:rsid w:val="20F88CE0"/>
    <w:rsid w:val="210BA567"/>
    <w:rsid w:val="22254B91"/>
    <w:rsid w:val="22FA7D98"/>
    <w:rsid w:val="23DA106F"/>
    <w:rsid w:val="25942B4E"/>
    <w:rsid w:val="261328DB"/>
    <w:rsid w:val="2620E433"/>
    <w:rsid w:val="265D4E9F"/>
    <w:rsid w:val="26B848D0"/>
    <w:rsid w:val="275CEE99"/>
    <w:rsid w:val="2775B55D"/>
    <w:rsid w:val="28D9884E"/>
    <w:rsid w:val="2982EA41"/>
    <w:rsid w:val="29A8B7D6"/>
    <w:rsid w:val="2A9F6F26"/>
    <w:rsid w:val="2AB5EF35"/>
    <w:rsid w:val="2B47F1F4"/>
    <w:rsid w:val="2B6179D2"/>
    <w:rsid w:val="2B6C6B73"/>
    <w:rsid w:val="2BEA7F29"/>
    <w:rsid w:val="2C384B2A"/>
    <w:rsid w:val="2CBA8B03"/>
    <w:rsid w:val="2CF3DDA9"/>
    <w:rsid w:val="2D083BD4"/>
    <w:rsid w:val="2D9F3D33"/>
    <w:rsid w:val="2DBDE78B"/>
    <w:rsid w:val="2E4DCBCE"/>
    <w:rsid w:val="2F1CC316"/>
    <w:rsid w:val="2F519916"/>
    <w:rsid w:val="2FC98349"/>
    <w:rsid w:val="3027A09A"/>
    <w:rsid w:val="30888C0A"/>
    <w:rsid w:val="31B792F9"/>
    <w:rsid w:val="328E6451"/>
    <w:rsid w:val="332EFE6E"/>
    <w:rsid w:val="33777D58"/>
    <w:rsid w:val="3379CB05"/>
    <w:rsid w:val="3396CBD8"/>
    <w:rsid w:val="33AEC01F"/>
    <w:rsid w:val="342A34B2"/>
    <w:rsid w:val="35329C39"/>
    <w:rsid w:val="35B48D59"/>
    <w:rsid w:val="361DDF03"/>
    <w:rsid w:val="36D65A20"/>
    <w:rsid w:val="3708D8A7"/>
    <w:rsid w:val="370AAF2F"/>
    <w:rsid w:val="37D2D7C1"/>
    <w:rsid w:val="37DAC5E4"/>
    <w:rsid w:val="3805C530"/>
    <w:rsid w:val="3808DCB1"/>
    <w:rsid w:val="3826D47D"/>
    <w:rsid w:val="383E7DD6"/>
    <w:rsid w:val="38E63A81"/>
    <w:rsid w:val="38FDA5D5"/>
    <w:rsid w:val="39BB8B9C"/>
    <w:rsid w:val="3B3711FB"/>
    <w:rsid w:val="3B3A1053"/>
    <w:rsid w:val="3B529EDD"/>
    <w:rsid w:val="3B761E98"/>
    <w:rsid w:val="3C217E22"/>
    <w:rsid w:val="3C4299F2"/>
    <w:rsid w:val="3CA64B99"/>
    <w:rsid w:val="3CD27C1D"/>
    <w:rsid w:val="3D11EEF9"/>
    <w:rsid w:val="3D459BA4"/>
    <w:rsid w:val="3D49EBA1"/>
    <w:rsid w:val="3DDE6A53"/>
    <w:rsid w:val="3DDF7085"/>
    <w:rsid w:val="3DE49C09"/>
    <w:rsid w:val="3E6BDD1E"/>
    <w:rsid w:val="3E961601"/>
    <w:rsid w:val="3EADBF5A"/>
    <w:rsid w:val="3F6F7795"/>
    <w:rsid w:val="3FC4C149"/>
    <w:rsid w:val="401C4FFB"/>
    <w:rsid w:val="407D3C66"/>
    <w:rsid w:val="40B72020"/>
    <w:rsid w:val="40C1B0A3"/>
    <w:rsid w:val="40C7C47A"/>
    <w:rsid w:val="4108B7BA"/>
    <w:rsid w:val="416091AA"/>
    <w:rsid w:val="41A951D7"/>
    <w:rsid w:val="41B8205C"/>
    <w:rsid w:val="41D68783"/>
    <w:rsid w:val="4254549D"/>
    <w:rsid w:val="4381307D"/>
    <w:rsid w:val="44371C14"/>
    <w:rsid w:val="44592158"/>
    <w:rsid w:val="44DD8E02"/>
    <w:rsid w:val="4550AD89"/>
    <w:rsid w:val="45745B5A"/>
    <w:rsid w:val="4597B17C"/>
    <w:rsid w:val="4644795D"/>
    <w:rsid w:val="47547C64"/>
    <w:rsid w:val="47C974FB"/>
    <w:rsid w:val="486BBC31"/>
    <w:rsid w:val="4908F1B7"/>
    <w:rsid w:val="49274EB0"/>
    <w:rsid w:val="49EB0AD5"/>
    <w:rsid w:val="4AECE872"/>
    <w:rsid w:val="4B50341D"/>
    <w:rsid w:val="4B5821A3"/>
    <w:rsid w:val="4BBFEF0D"/>
    <w:rsid w:val="4C1461F5"/>
    <w:rsid w:val="4CE11B9D"/>
    <w:rsid w:val="4D123C82"/>
    <w:rsid w:val="4DDCE6F8"/>
    <w:rsid w:val="4E76CDE8"/>
    <w:rsid w:val="4E88EFC2"/>
    <w:rsid w:val="4E8FC265"/>
    <w:rsid w:val="4EC1D558"/>
    <w:rsid w:val="4ED702DF"/>
    <w:rsid w:val="4F65C514"/>
    <w:rsid w:val="4F800D67"/>
    <w:rsid w:val="5082E022"/>
    <w:rsid w:val="50922C1A"/>
    <w:rsid w:val="52375C04"/>
    <w:rsid w:val="52B0581B"/>
    <w:rsid w:val="52B29EC1"/>
    <w:rsid w:val="52EF27EC"/>
    <w:rsid w:val="5300A98B"/>
    <w:rsid w:val="53633388"/>
    <w:rsid w:val="546BBD27"/>
    <w:rsid w:val="54AC1CB5"/>
    <w:rsid w:val="54FF03E9"/>
    <w:rsid w:val="55B8BC7C"/>
    <w:rsid w:val="55F615E5"/>
    <w:rsid w:val="56976FB3"/>
    <w:rsid w:val="56D6D227"/>
    <w:rsid w:val="56D7C920"/>
    <w:rsid w:val="572CAF50"/>
    <w:rsid w:val="57BDEDCA"/>
    <w:rsid w:val="57F50858"/>
    <w:rsid w:val="58334014"/>
    <w:rsid w:val="5836A4AB"/>
    <w:rsid w:val="584C816A"/>
    <w:rsid w:val="588D373E"/>
    <w:rsid w:val="58E84409"/>
    <w:rsid w:val="59456000"/>
    <w:rsid w:val="5A28923F"/>
    <w:rsid w:val="5B0BBB70"/>
    <w:rsid w:val="5B73BBAB"/>
    <w:rsid w:val="5C0B5253"/>
    <w:rsid w:val="5C4E92CC"/>
    <w:rsid w:val="5CA78BD1"/>
    <w:rsid w:val="5CB72E9A"/>
    <w:rsid w:val="5D28604C"/>
    <w:rsid w:val="5D328161"/>
    <w:rsid w:val="5D3C28C1"/>
    <w:rsid w:val="5E0A1E1F"/>
    <w:rsid w:val="5E76EB14"/>
    <w:rsid w:val="5ECE51C2"/>
    <w:rsid w:val="5ED7F922"/>
    <w:rsid w:val="5FC8FFAF"/>
    <w:rsid w:val="6022BA3C"/>
    <w:rsid w:val="605A326D"/>
    <w:rsid w:val="6060010E"/>
    <w:rsid w:val="6140B612"/>
    <w:rsid w:val="61DD86F1"/>
    <w:rsid w:val="622B995B"/>
    <w:rsid w:val="638D8A36"/>
    <w:rsid w:val="643AFD6B"/>
    <w:rsid w:val="643FB347"/>
    <w:rsid w:val="652EB3BC"/>
    <w:rsid w:val="653CE6DC"/>
    <w:rsid w:val="66AC029B"/>
    <w:rsid w:val="67667F58"/>
    <w:rsid w:val="6783A524"/>
    <w:rsid w:val="67A3D1EA"/>
    <w:rsid w:val="6842B7C9"/>
    <w:rsid w:val="69533E94"/>
    <w:rsid w:val="6956B998"/>
    <w:rsid w:val="6A17AE0D"/>
    <w:rsid w:val="6A22994F"/>
    <w:rsid w:val="6A258DAC"/>
    <w:rsid w:val="6B29CCC0"/>
    <w:rsid w:val="6B7F73BE"/>
    <w:rsid w:val="6BB37E6E"/>
    <w:rsid w:val="6BBE69B0"/>
    <w:rsid w:val="6C15A22D"/>
    <w:rsid w:val="6C1643A0"/>
    <w:rsid w:val="6C5B9F36"/>
    <w:rsid w:val="6C761E5E"/>
    <w:rsid w:val="6CB8E0DF"/>
    <w:rsid w:val="6D4EFC87"/>
    <w:rsid w:val="6D6424FB"/>
    <w:rsid w:val="6D88ACEC"/>
    <w:rsid w:val="6F247D4D"/>
    <w:rsid w:val="6F4E21CB"/>
    <w:rsid w:val="6FB4EF0D"/>
    <w:rsid w:val="70404339"/>
    <w:rsid w:val="709F2E2E"/>
    <w:rsid w:val="7137D1C5"/>
    <w:rsid w:val="716F69C6"/>
    <w:rsid w:val="71F3758F"/>
    <w:rsid w:val="72858524"/>
    <w:rsid w:val="728D7347"/>
    <w:rsid w:val="74215585"/>
    <w:rsid w:val="74814BA8"/>
    <w:rsid w:val="75265604"/>
    <w:rsid w:val="76C22665"/>
    <w:rsid w:val="76E78541"/>
    <w:rsid w:val="76F2CC7E"/>
    <w:rsid w:val="77A1B674"/>
    <w:rsid w:val="787DB824"/>
    <w:rsid w:val="788E9CDF"/>
    <w:rsid w:val="7913E9B0"/>
    <w:rsid w:val="7963BED9"/>
    <w:rsid w:val="79F9C727"/>
    <w:rsid w:val="7A40184D"/>
    <w:rsid w:val="7A4777F8"/>
    <w:rsid w:val="7A6D47A5"/>
    <w:rsid w:val="7AF53724"/>
    <w:rsid w:val="7B2FE9C9"/>
    <w:rsid w:val="7B5CE5E6"/>
    <w:rsid w:val="7B8C481F"/>
    <w:rsid w:val="7C091806"/>
    <w:rsid w:val="7CCAE0A9"/>
    <w:rsid w:val="7D1957BA"/>
    <w:rsid w:val="7D3167E9"/>
    <w:rsid w:val="7D39556F"/>
    <w:rsid w:val="7D65A662"/>
    <w:rsid w:val="7E5B8D1B"/>
    <w:rsid w:val="7EA2D261"/>
    <w:rsid w:val="7ED525D0"/>
    <w:rsid w:val="7F042118"/>
    <w:rsid w:val="7F0BCEBB"/>
    <w:rsid w:val="7F138970"/>
    <w:rsid w:val="7F8E775E"/>
    <w:rsid w:val="7F939FFC"/>
    <w:rsid w:val="7F9FC1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C034"/>
  <w15:docId w15:val="{C4F50216-F0E8-4B18-8724-C7DC2D6B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52F"/>
  </w:style>
  <w:style w:type="paragraph" w:styleId="Overskrift2">
    <w:name w:val="heading 2"/>
    <w:basedOn w:val="Normal"/>
    <w:next w:val="Normal"/>
    <w:link w:val="Overskrift2Tegn"/>
    <w:uiPriority w:val="99"/>
    <w:qFormat/>
    <w:rsid w:val="00C517C9"/>
    <w:pPr>
      <w:numPr>
        <w:ilvl w:val="1"/>
        <w:numId w:val="16"/>
      </w:num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spacing w:before="200" w:after="0"/>
      <w:ind w:left="718"/>
      <w:outlineLvl w:val="1"/>
    </w:pPr>
    <w:rPr>
      <w:rFonts w:ascii="Times New Roman" w:hAnsi="Times New Roman"/>
      <w:b/>
      <w:caps/>
      <w:color w:val="4F81BD" w:themeColor="accent1"/>
      <w:spacing w:val="1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9"/>
    <w:rsid w:val="00C517C9"/>
    <w:rPr>
      <w:rFonts w:ascii="Times New Roman" w:hAnsi="Times New Roman"/>
      <w:b/>
      <w:caps/>
      <w:color w:val="4F81BD" w:themeColor="accent1"/>
      <w:spacing w:val="15"/>
      <w:shd w:val="clear" w:color="auto" w:fill="DBE5F1" w:themeFill="accent1" w:themeFillTint="33"/>
    </w:rPr>
  </w:style>
  <w:style w:type="paragraph" w:styleId="Titel">
    <w:name w:val="Title"/>
    <w:basedOn w:val="Normal"/>
    <w:next w:val="Normal"/>
    <w:link w:val="TitelTegn"/>
    <w:uiPriority w:val="10"/>
    <w:qFormat/>
    <w:rsid w:val="00CA552F"/>
    <w:pPr>
      <w:pBdr>
        <w:bottom w:val="single" w:sz="8" w:space="4" w:color="auto"/>
      </w:pBdr>
      <w:tabs>
        <w:tab w:val="left" w:pos="3402"/>
      </w:tabs>
      <w:spacing w:after="300" w:line="240" w:lineRule="auto"/>
      <w:contextualSpacing/>
    </w:pPr>
    <w:rPr>
      <w:rFonts w:asciiTheme="majorHAnsi" w:eastAsiaTheme="majorEastAsia" w:hAnsiTheme="majorHAnsi" w:cstheme="majorBidi"/>
      <w:b/>
      <w:spacing w:val="5"/>
      <w:kern w:val="28"/>
      <w:sz w:val="32"/>
      <w:szCs w:val="32"/>
    </w:rPr>
  </w:style>
  <w:style w:type="character" w:customStyle="1" w:styleId="TitelTegn">
    <w:name w:val="Titel Tegn"/>
    <w:basedOn w:val="Standardskrifttypeiafsnit"/>
    <w:link w:val="Titel"/>
    <w:uiPriority w:val="10"/>
    <w:rsid w:val="00CA552F"/>
    <w:rPr>
      <w:rFonts w:asciiTheme="majorHAnsi" w:eastAsiaTheme="majorEastAsia" w:hAnsiTheme="majorHAnsi" w:cstheme="majorBidi"/>
      <w:b/>
      <w:spacing w:val="5"/>
      <w:kern w:val="28"/>
      <w:sz w:val="32"/>
      <w:szCs w:val="32"/>
    </w:rPr>
  </w:style>
  <w:style w:type="paragraph" w:styleId="Opstilling-punkttegn">
    <w:name w:val="List Bullet"/>
    <w:basedOn w:val="Normal"/>
    <w:uiPriority w:val="99"/>
    <w:unhideWhenUsed/>
    <w:rsid w:val="00AA7487"/>
    <w:pPr>
      <w:numPr>
        <w:numId w:val="17"/>
      </w:numPr>
      <w:spacing w:after="160" w:line="259" w:lineRule="auto"/>
      <w:contextualSpacing/>
    </w:pPr>
  </w:style>
  <w:style w:type="character" w:styleId="Hyperlink">
    <w:name w:val="Hyperlink"/>
    <w:basedOn w:val="Standardskrifttypeiafsnit"/>
    <w:uiPriority w:val="99"/>
    <w:unhideWhenUsed/>
    <w:rPr>
      <w:color w:val="0000FF" w:themeColor="hyperlink"/>
      <w:u w:val="single"/>
    </w:rPr>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dehovedTegn">
    <w:name w:val="Sidehoved Tegn"/>
    <w:basedOn w:val="Standardskrifttypeiafsnit"/>
    <w:link w:val="Sidehoved"/>
    <w:uiPriority w:val="99"/>
  </w:style>
  <w:style w:type="paragraph" w:styleId="Sidehoved">
    <w:name w:val="header"/>
    <w:basedOn w:val="Normal"/>
    <w:link w:val="SidehovedTegn"/>
    <w:uiPriority w:val="99"/>
    <w:unhideWhenUsed/>
    <w:pPr>
      <w:tabs>
        <w:tab w:val="center" w:pos="4680"/>
        <w:tab w:val="right" w:pos="9360"/>
      </w:tabs>
      <w:spacing w:after="0" w:line="240" w:lineRule="auto"/>
    </w:pPr>
  </w:style>
  <w:style w:type="character" w:customStyle="1" w:styleId="SidefodTegn">
    <w:name w:val="Sidefod Tegn"/>
    <w:basedOn w:val="Standardskrifttypeiafsnit"/>
    <w:link w:val="Sidefod"/>
    <w:uiPriority w:val="99"/>
  </w:style>
  <w:style w:type="paragraph" w:styleId="Sidefod">
    <w:name w:val="footer"/>
    <w:basedOn w:val="Normal"/>
    <w:link w:val="SidefodTegn"/>
    <w:uiPriority w:val="99"/>
    <w:unhideWhenUsed/>
    <w:pPr>
      <w:tabs>
        <w:tab w:val="center" w:pos="4680"/>
        <w:tab w:val="right" w:pos="9360"/>
      </w:tabs>
      <w:spacing w:after="0" w:line="240" w:lineRule="auto"/>
    </w:pPr>
  </w:style>
  <w:style w:type="paragraph" w:styleId="Listeafsnit">
    <w:name w:val="List Paragraph"/>
    <w:basedOn w:val="Normal"/>
    <w:uiPriority w:val="34"/>
    <w:qFormat/>
    <w:pPr>
      <w:ind w:left="720"/>
      <w:contextualSpacing/>
    </w:pPr>
  </w:style>
  <w:style w:type="character" w:styleId="Ulstomtale">
    <w:name w:val="Unresolved Mention"/>
    <w:basedOn w:val="Standardskrifttypeiafsnit"/>
    <w:uiPriority w:val="99"/>
    <w:semiHidden/>
    <w:unhideWhenUsed/>
    <w:rsid w:val="00B912A7"/>
    <w:rPr>
      <w:color w:val="605E5C"/>
      <w:shd w:val="clear" w:color="auto" w:fill="E1DFDD"/>
    </w:rPr>
  </w:style>
  <w:style w:type="character" w:styleId="BesgtLink">
    <w:name w:val="FollowedHyperlink"/>
    <w:basedOn w:val="Standardskrifttypeiafsnit"/>
    <w:uiPriority w:val="99"/>
    <w:semiHidden/>
    <w:unhideWhenUsed/>
    <w:rsid w:val="00B912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dunet.dk/da/servicesider/hr/arbejdsmiljoe/hvordan_kan_vi_arbejde_med_arbejdsmiljoe/psykisk-arbejdsmiljoe/kraenkende-adfaer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dunet.dk/-/media/sdunet/filer/personale/arbejdsmiljoe/arbmiljoe/apv_paa_sdu/apv_og_trivselsmaaling_2018/tema_2_dengodedialog.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F2F2C6A67B6A44AB227B9222E62EC9" ma:contentTypeVersion="6" ma:contentTypeDescription="Opret et nyt dokument." ma:contentTypeScope="" ma:versionID="32f79edd88eff263f65780c079006970">
  <xsd:schema xmlns:xsd="http://www.w3.org/2001/XMLSchema" xmlns:xs="http://www.w3.org/2001/XMLSchema" xmlns:p="http://schemas.microsoft.com/office/2006/metadata/properties" xmlns:ns2="68e6275a-4268-4f95-9021-e8406ded781d" targetNamespace="http://schemas.microsoft.com/office/2006/metadata/properties" ma:root="true" ma:fieldsID="e45bb7f929b3de2f51a6e5e936beb1cf" ns2:_="">
    <xsd:import namespace="68e6275a-4268-4f95-9021-e8406ded78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6275a-4268-4f95-9021-e8406ded7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6ADB87-E953-4330-8C7D-A2462DF2B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6275a-4268-4f95-9021-e8406ded7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3042A-AF5D-45DE-9E85-532A132780C1}">
  <ds:schemaRefs>
    <ds:schemaRef ds:uri="http://schemas.microsoft.com/sharepoint/v3/contenttype/forms"/>
  </ds:schemaRefs>
</ds:datastoreItem>
</file>

<file path=customXml/itemProps3.xml><?xml version="1.0" encoding="utf-8"?>
<ds:datastoreItem xmlns:ds="http://schemas.openxmlformats.org/officeDocument/2006/customXml" ds:itemID="{94E6A68C-B0EB-4CAC-974D-7D6E0E13CE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1190</Words>
  <Characters>7263</Characters>
  <Application>Microsoft Office Word</Application>
  <DocSecurity>4</DocSecurity>
  <Lines>60</Lines>
  <Paragraphs>16</Paragraphs>
  <ScaleCrop>false</ScaleCrop>
  <Company>Syddansk Unversitet - University of Southern Denmark</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Luise Thuesen Christensen</dc:creator>
  <cp:lastModifiedBy>Stine Grøndal Skovlund</cp:lastModifiedBy>
  <cp:revision>2</cp:revision>
  <dcterms:created xsi:type="dcterms:W3CDTF">2023-05-31T06:34:00Z</dcterms:created>
  <dcterms:modified xsi:type="dcterms:W3CDTF">2023-05-31T06:34:00Z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{2119DA65-351F-4625-A05D-C69E2074768A}</vt:lpwstr>
  </property>
  <property fmtid="{D5CDD505-2E9C-101B-9397-08002B2CF9AE}" pid="3" name="ContentTypeId">
    <vt:lpwstr>0x0101001FF2F2C6A67B6A44AB227B9222E62EC9</vt:lpwstr>
  </property>
</Properties>
</file>