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0CE0" w14:textId="77777777" w:rsidR="00C0120D" w:rsidRPr="005F028D" w:rsidRDefault="00B93DDD" w:rsidP="007163BF">
      <w:pPr>
        <w:pStyle w:val="Brdtekst"/>
        <w:jc w:val="both"/>
        <w:rPr>
          <w:rFonts w:ascii="Times New Roman"/>
          <w:sz w:val="20"/>
        </w:rPr>
      </w:pPr>
      <w:r w:rsidRPr="005F028D">
        <w:rPr>
          <w:noProof/>
          <w:lang w:bidi="da-DK"/>
        </w:rPr>
        <mc:AlternateContent>
          <mc:Choice Requires="wpg">
            <w:drawing>
              <wp:anchor distT="0" distB="0" distL="114300" distR="114300" simplePos="0" relativeHeight="503307728" behindDoc="1" locked="0" layoutInCell="1" allowOverlap="1" wp14:anchorId="19CB3E8D" wp14:editId="31CCE4BA">
                <wp:simplePos x="0" y="0"/>
                <wp:positionH relativeFrom="page">
                  <wp:posOffset>192405</wp:posOffset>
                </wp:positionH>
                <wp:positionV relativeFrom="paragraph">
                  <wp:posOffset>-101600</wp:posOffset>
                </wp:positionV>
                <wp:extent cx="4985385" cy="2614295"/>
                <wp:effectExtent l="0" t="0" r="0" b="146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2614295"/>
                          <a:chOff x="417" y="-514"/>
                          <a:chExt cx="7757" cy="4117"/>
                        </a:xfrm>
                      </wpg:grpSpPr>
                      <wps:wsp>
                        <wps:cNvPr id="8" name="Freeform 14"/>
                        <wps:cNvSpPr>
                          <a:spLocks/>
                        </wps:cNvSpPr>
                        <wps:spPr bwMode="auto">
                          <a:xfrm>
                            <a:off x="417" y="-466"/>
                            <a:ext cx="1351" cy="1354"/>
                          </a:xfrm>
                          <a:custGeom>
                            <a:avLst/>
                            <a:gdLst>
                              <a:gd name="T0" fmla="+- 0 1768 417"/>
                              <a:gd name="T1" fmla="*/ T0 w 1351"/>
                              <a:gd name="T2" fmla="+- 0 -206 -466"/>
                              <a:gd name="T3" fmla="*/ -206 h 1354"/>
                              <a:gd name="T4" fmla="+- 0 519 417"/>
                              <a:gd name="T5" fmla="*/ T4 w 1351"/>
                              <a:gd name="T6" fmla="+- 0 -206 -466"/>
                              <a:gd name="T7" fmla="*/ -206 h 1354"/>
                              <a:gd name="T8" fmla="+- 0 519 417"/>
                              <a:gd name="T9" fmla="*/ T8 w 1351"/>
                              <a:gd name="T10" fmla="+- 0 -466 -466"/>
                              <a:gd name="T11" fmla="*/ -466 h 1354"/>
                              <a:gd name="T12" fmla="+- 0 417 417"/>
                              <a:gd name="T13" fmla="*/ T12 w 1351"/>
                              <a:gd name="T14" fmla="+- 0 -466 -466"/>
                              <a:gd name="T15" fmla="*/ -466 h 1354"/>
                              <a:gd name="T16" fmla="+- 0 417 417"/>
                              <a:gd name="T17" fmla="*/ T16 w 1351"/>
                              <a:gd name="T18" fmla="+- 0 -206 -466"/>
                              <a:gd name="T19" fmla="*/ -206 h 1354"/>
                              <a:gd name="T20" fmla="+- 0 417 417"/>
                              <a:gd name="T21" fmla="*/ T20 w 1351"/>
                              <a:gd name="T22" fmla="+- 0 888 -466"/>
                              <a:gd name="T23" fmla="*/ 888 h 1354"/>
                              <a:gd name="T24" fmla="+- 0 1768 417"/>
                              <a:gd name="T25" fmla="*/ T24 w 1351"/>
                              <a:gd name="T26" fmla="+- 0 888 -466"/>
                              <a:gd name="T27" fmla="*/ 888 h 1354"/>
                              <a:gd name="T28" fmla="+- 0 1768 417"/>
                              <a:gd name="T29" fmla="*/ T28 w 1351"/>
                              <a:gd name="T30" fmla="+- 0 -206 -466"/>
                              <a:gd name="T31" fmla="*/ -206 h 13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1" h="1354">
                                <a:moveTo>
                                  <a:pt x="1351" y="260"/>
                                </a:moveTo>
                                <a:lnTo>
                                  <a:pt x="102" y="260"/>
                                </a:lnTo>
                                <a:lnTo>
                                  <a:pt x="102" y="0"/>
                                </a:lnTo>
                                <a:lnTo>
                                  <a:pt x="0" y="0"/>
                                </a:lnTo>
                                <a:lnTo>
                                  <a:pt x="0" y="260"/>
                                </a:lnTo>
                                <a:lnTo>
                                  <a:pt x="0" y="1354"/>
                                </a:lnTo>
                                <a:lnTo>
                                  <a:pt x="1351" y="1354"/>
                                </a:lnTo>
                                <a:lnTo>
                                  <a:pt x="1351" y="26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3"/>
                        <wps:cNvCnPr/>
                        <wps:spPr bwMode="auto">
                          <a:xfrm>
                            <a:off x="1720" y="-466"/>
                            <a:ext cx="0" cy="259"/>
                          </a:xfrm>
                          <a:prstGeom prst="line">
                            <a:avLst/>
                          </a:prstGeom>
                          <a:noFill/>
                          <a:ln w="6159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519" y="-466"/>
                            <a:ext cx="1152" cy="259"/>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1826" y="96"/>
                            <a:ext cx="0" cy="792"/>
                          </a:xfrm>
                          <a:prstGeom prst="line">
                            <a:avLst/>
                          </a:prstGeom>
                          <a:noFill/>
                          <a:ln w="6159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2" name="Freeform 10"/>
                        <wps:cNvSpPr>
                          <a:spLocks/>
                        </wps:cNvSpPr>
                        <wps:spPr bwMode="auto">
                          <a:xfrm>
                            <a:off x="1777" y="-466"/>
                            <a:ext cx="6397" cy="1354"/>
                          </a:xfrm>
                          <a:custGeom>
                            <a:avLst/>
                            <a:gdLst>
                              <a:gd name="T0" fmla="+- 0 8174 1777"/>
                              <a:gd name="T1" fmla="*/ T0 w 6397"/>
                              <a:gd name="T2" fmla="+- 0 -466 -466"/>
                              <a:gd name="T3" fmla="*/ -466 h 1354"/>
                              <a:gd name="T4" fmla="+- 0 1777 1777"/>
                              <a:gd name="T5" fmla="*/ T4 w 6397"/>
                              <a:gd name="T6" fmla="+- 0 -466 -466"/>
                              <a:gd name="T7" fmla="*/ -466 h 1354"/>
                              <a:gd name="T8" fmla="+- 0 1777 1777"/>
                              <a:gd name="T9" fmla="*/ T8 w 6397"/>
                              <a:gd name="T10" fmla="+- 0 96 -466"/>
                              <a:gd name="T11" fmla="*/ 96 h 1354"/>
                              <a:gd name="T12" fmla="+- 0 1874 1777"/>
                              <a:gd name="T13" fmla="*/ T12 w 6397"/>
                              <a:gd name="T14" fmla="+- 0 96 -466"/>
                              <a:gd name="T15" fmla="*/ 96 h 1354"/>
                              <a:gd name="T16" fmla="+- 0 1874 1777"/>
                              <a:gd name="T17" fmla="*/ T16 w 6397"/>
                              <a:gd name="T18" fmla="+- 0 888 -466"/>
                              <a:gd name="T19" fmla="*/ 888 h 1354"/>
                              <a:gd name="T20" fmla="+- 0 8072 1777"/>
                              <a:gd name="T21" fmla="*/ T20 w 6397"/>
                              <a:gd name="T22" fmla="+- 0 888 -466"/>
                              <a:gd name="T23" fmla="*/ 888 h 1354"/>
                              <a:gd name="T24" fmla="+- 0 8072 1777"/>
                              <a:gd name="T25" fmla="*/ T24 w 6397"/>
                              <a:gd name="T26" fmla="+- 0 96 -466"/>
                              <a:gd name="T27" fmla="*/ 96 h 1354"/>
                              <a:gd name="T28" fmla="+- 0 8072 1777"/>
                              <a:gd name="T29" fmla="*/ T28 w 6397"/>
                              <a:gd name="T30" fmla="+- 0 888 -466"/>
                              <a:gd name="T31" fmla="*/ 888 h 1354"/>
                              <a:gd name="T32" fmla="+- 0 8174 1777"/>
                              <a:gd name="T33" fmla="*/ T32 w 6397"/>
                              <a:gd name="T34" fmla="+- 0 888 -466"/>
                              <a:gd name="T35" fmla="*/ 888 h 1354"/>
                              <a:gd name="T36" fmla="+- 0 8174 1777"/>
                              <a:gd name="T37" fmla="*/ T36 w 6397"/>
                              <a:gd name="T38" fmla="+- 0 96 -466"/>
                              <a:gd name="T39" fmla="*/ 96 h 1354"/>
                              <a:gd name="T40" fmla="+- 0 8174 1777"/>
                              <a:gd name="T41" fmla="*/ T40 w 6397"/>
                              <a:gd name="T42" fmla="+- 0 95 -466"/>
                              <a:gd name="T43" fmla="*/ 95 h 1354"/>
                              <a:gd name="T44" fmla="+- 0 8174 1777"/>
                              <a:gd name="T45" fmla="*/ T44 w 6397"/>
                              <a:gd name="T46" fmla="+- 0 -466 -466"/>
                              <a:gd name="T47" fmla="*/ -466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7" h="1354">
                                <a:moveTo>
                                  <a:pt x="6397" y="0"/>
                                </a:moveTo>
                                <a:lnTo>
                                  <a:pt x="0" y="0"/>
                                </a:lnTo>
                                <a:lnTo>
                                  <a:pt x="0" y="562"/>
                                </a:lnTo>
                                <a:lnTo>
                                  <a:pt x="97" y="562"/>
                                </a:lnTo>
                                <a:lnTo>
                                  <a:pt x="97" y="1354"/>
                                </a:lnTo>
                                <a:lnTo>
                                  <a:pt x="6295" y="1354"/>
                                </a:lnTo>
                                <a:lnTo>
                                  <a:pt x="6295" y="562"/>
                                </a:lnTo>
                                <a:lnTo>
                                  <a:pt x="6295" y="1354"/>
                                </a:lnTo>
                                <a:lnTo>
                                  <a:pt x="6397" y="1354"/>
                                </a:lnTo>
                                <a:lnTo>
                                  <a:pt x="6397" y="562"/>
                                </a:lnTo>
                                <a:lnTo>
                                  <a:pt x="6397" y="561"/>
                                </a:lnTo>
                                <a:lnTo>
                                  <a:pt x="6397"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
                        <wps:cNvCnPr/>
                        <wps:spPr bwMode="auto">
                          <a:xfrm>
                            <a:off x="1772" y="888"/>
                            <a:ext cx="0" cy="2709"/>
                          </a:xfrm>
                          <a:prstGeom prst="line">
                            <a:avLst/>
                          </a:prstGeom>
                          <a:noFill/>
                          <a:ln w="66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694C7D" id="Group 8" o:spid="_x0000_s1026" style="position:absolute;margin-left:15.15pt;margin-top:-8pt;width:392.55pt;height:205.85pt;z-index:-8752;mso-position-horizontal-relative:page" coordorigin="417,-514" coordsize="7757,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">
                <v:shape id="Freeform 14" o:spid="_x0000_s1027" style="position:absolute;left:417;top:-466;width:1351;height:1354;visibility:visible;mso-wrap-style:square;v-text-anchor:top" coordsize="135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" path="m1351,260r-1249,l102,,,,,260,,1354r1351,l1351,260e" fillcolor="#933634" stroked="f">
                  <v:path arrowok="t" o:connecttype="custom" o:connectlocs="1351,-206;102,-206;102,-466;0,-466;0,-206;0,888;1351,888;1351,-206" o:connectangles="0,0,0,0,0,0,0,0"/>
                </v:shape>
                <v:line id="Line 13" o:spid="_x0000_s1028" style="position:absolute;visibility:visible;mso-wrap-style:square" from="1720,-466" to="17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" strokecolor="#933634" strokeweight="4.85pt"/>
                <v:rect id="Rectangle 12" o:spid="_x0000_s1029" style="position:absolute;left:519;top:-466;width:115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" fillcolor="#933634" stroked="f"/>
                <v:line id="Line 11" o:spid="_x0000_s1030" style="position:absolute;visibility:visible;mso-wrap-style:square" from="1826,96" to="182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" strokecolor="#933634" strokeweight="4.85pt"/>
                <v:shape id="Freeform 10" o:spid="_x0000_s1031" style="position:absolute;left:1777;top:-466;width:6397;height:1354;visibility:visible;mso-wrap-style:square;v-text-anchor:top" coordsize="639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" path="m6397,l,,,562r97,l97,1354r6198,l6295,562r,792l6397,1354r,-792l6397,561,6397,e" fillcolor="#933634" stroked="f">
                  <v:path arrowok="t" o:connecttype="custom" o:connectlocs="6397,-466;0,-466;0,96;97,96;97,888;6295,888;6295,96;6295,888;6397,888;6397,96;6397,95;6397,-466" o:connectangles="0,0,0,0,0,0,0,0,0,0,0,0"/>
                </v:shape>
                <v:line id="Line 9" o:spid="_x0000_s1032" style="position:absolute;visibility:visible;mso-wrap-style:square" from="1772,888" to="1772,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" strokeweight=".52pt"/>
                <w10:wrap anchorx="page"/>
              </v:group>
            </w:pict>
          </mc:Fallback>
        </mc:AlternateContent>
      </w:r>
    </w:p>
    <w:p w14:paraId="571CECD4" w14:textId="77777777" w:rsidR="00C0120D" w:rsidRPr="005F028D" w:rsidRDefault="00C0120D" w:rsidP="007163BF">
      <w:pPr>
        <w:pStyle w:val="Brdtekst"/>
        <w:spacing w:before="6"/>
        <w:jc w:val="both"/>
        <w:rPr>
          <w:rFonts w:ascii="Times New Roman"/>
          <w:sz w:val="20"/>
        </w:rPr>
      </w:pPr>
    </w:p>
    <w:p w14:paraId="0BB659CF" w14:textId="7F734626" w:rsidR="00C0120D" w:rsidRPr="005F028D" w:rsidRDefault="00C71516" w:rsidP="007163BF">
      <w:pPr>
        <w:spacing w:before="100"/>
        <w:ind w:left="1574"/>
        <w:jc w:val="both"/>
        <w:rPr>
          <w:rFonts w:ascii="Cambria"/>
          <w:b/>
          <w:sz w:val="67"/>
        </w:rPr>
      </w:pPr>
      <w:r w:rsidRPr="005F028D">
        <w:rPr>
          <w:rFonts w:ascii="Cambria" w:eastAsia="Cambria" w:hAnsi="Cambria" w:cs="Cambria"/>
          <w:b/>
          <w:sz w:val="67"/>
          <w:lang w:bidi="da-DK"/>
        </w:rPr>
        <w:t>2024</w:t>
      </w:r>
    </w:p>
    <w:p w14:paraId="6DA0170A" w14:textId="77777777" w:rsidR="00C0120D" w:rsidRPr="005F028D" w:rsidRDefault="00C0120D" w:rsidP="007163BF">
      <w:pPr>
        <w:pStyle w:val="Brdtekst"/>
        <w:jc w:val="both"/>
        <w:rPr>
          <w:rFonts w:ascii="Cambria"/>
          <w:b/>
          <w:sz w:val="73"/>
        </w:rPr>
      </w:pPr>
    </w:p>
    <w:p w14:paraId="31A0C75B" w14:textId="19972EB9" w:rsidR="00D700B1" w:rsidRPr="005F028D" w:rsidRDefault="00EC79C5" w:rsidP="007163BF">
      <w:pPr>
        <w:pStyle w:val="Brdtekst"/>
        <w:spacing w:before="1"/>
        <w:ind w:left="1574" w:right="1998"/>
        <w:jc w:val="both"/>
      </w:pPr>
      <w:r w:rsidRPr="005F028D">
        <w:rPr>
          <w:lang w:bidi="da-DK"/>
        </w:rPr>
        <w:t xml:space="preserve">Syddansk Universitet </w:t>
      </w:r>
    </w:p>
    <w:p w14:paraId="3EF95245" w14:textId="2BD4D8CC" w:rsidR="00491FE1" w:rsidRPr="005F028D" w:rsidRDefault="00491FE1" w:rsidP="007163BF">
      <w:pPr>
        <w:pStyle w:val="Brdtekst"/>
        <w:spacing w:before="1"/>
        <w:ind w:right="2552"/>
        <w:jc w:val="both"/>
      </w:pPr>
    </w:p>
    <w:p w14:paraId="02D9B133" w14:textId="77777777" w:rsidR="00C0120D" w:rsidRPr="005F028D" w:rsidRDefault="00C0120D" w:rsidP="007163BF">
      <w:pPr>
        <w:pStyle w:val="Brdtekst"/>
        <w:jc w:val="both"/>
      </w:pPr>
    </w:p>
    <w:p w14:paraId="746FA6F3" w14:textId="77777777" w:rsidR="00C0120D" w:rsidRPr="005F028D" w:rsidRDefault="00C0120D" w:rsidP="007163BF">
      <w:pPr>
        <w:pStyle w:val="Brdtekst"/>
        <w:jc w:val="both"/>
      </w:pPr>
    </w:p>
    <w:p w14:paraId="7A64B353" w14:textId="77777777" w:rsidR="00C0120D" w:rsidRPr="005F028D" w:rsidRDefault="00C0120D" w:rsidP="007163BF">
      <w:pPr>
        <w:pStyle w:val="Brdtekst"/>
        <w:jc w:val="both"/>
      </w:pPr>
    </w:p>
    <w:p w14:paraId="0440794F" w14:textId="77777777" w:rsidR="00C0120D" w:rsidRPr="005F028D" w:rsidRDefault="00C0120D" w:rsidP="007163BF">
      <w:pPr>
        <w:pStyle w:val="Brdtekst"/>
        <w:jc w:val="both"/>
      </w:pPr>
    </w:p>
    <w:p w14:paraId="387A6C72" w14:textId="77777777" w:rsidR="00C0120D" w:rsidRPr="005F028D" w:rsidRDefault="00C0120D" w:rsidP="007163BF">
      <w:pPr>
        <w:pStyle w:val="Brdtekst"/>
        <w:jc w:val="both"/>
      </w:pPr>
    </w:p>
    <w:p w14:paraId="4B9F135A" w14:textId="77777777" w:rsidR="00C0120D" w:rsidRPr="005F028D" w:rsidRDefault="00C0120D" w:rsidP="007163BF">
      <w:pPr>
        <w:pStyle w:val="Brdtekst"/>
        <w:jc w:val="both"/>
      </w:pPr>
    </w:p>
    <w:p w14:paraId="30B6378B" w14:textId="77777777" w:rsidR="00C0120D" w:rsidRPr="005F028D" w:rsidRDefault="00C0120D" w:rsidP="007163BF">
      <w:pPr>
        <w:pStyle w:val="Brdtekst"/>
        <w:jc w:val="both"/>
      </w:pPr>
    </w:p>
    <w:p w14:paraId="597D8CC9" w14:textId="77777777" w:rsidR="00C0120D" w:rsidRPr="005F028D" w:rsidRDefault="00C0120D" w:rsidP="007163BF">
      <w:pPr>
        <w:pStyle w:val="Brdtekst"/>
        <w:jc w:val="both"/>
      </w:pPr>
    </w:p>
    <w:p w14:paraId="408EEB30" w14:textId="77777777" w:rsidR="00C0120D" w:rsidRPr="005F028D" w:rsidRDefault="00C0120D" w:rsidP="007163BF">
      <w:pPr>
        <w:pStyle w:val="Brdtekst"/>
        <w:jc w:val="both"/>
      </w:pPr>
    </w:p>
    <w:p w14:paraId="45E1670E" w14:textId="77777777" w:rsidR="00C0120D" w:rsidRPr="005F028D" w:rsidRDefault="00C0120D" w:rsidP="007163BF">
      <w:pPr>
        <w:pStyle w:val="Brdtekst"/>
        <w:jc w:val="both"/>
      </w:pPr>
    </w:p>
    <w:p w14:paraId="733B5D06" w14:textId="77777777" w:rsidR="00C0120D" w:rsidRPr="005F028D" w:rsidRDefault="00C0120D" w:rsidP="007163BF">
      <w:pPr>
        <w:pStyle w:val="Brdtekst"/>
        <w:jc w:val="both"/>
      </w:pPr>
    </w:p>
    <w:p w14:paraId="476CA052" w14:textId="77777777" w:rsidR="00C0120D" w:rsidRPr="005F028D" w:rsidRDefault="00C0120D" w:rsidP="007163BF">
      <w:pPr>
        <w:pStyle w:val="Brdtekst"/>
        <w:jc w:val="both"/>
      </w:pPr>
    </w:p>
    <w:p w14:paraId="2D4F4E6B" w14:textId="77777777" w:rsidR="00C0120D" w:rsidRPr="005F028D" w:rsidRDefault="00C0120D" w:rsidP="007163BF">
      <w:pPr>
        <w:pStyle w:val="Brdtekst"/>
        <w:jc w:val="both"/>
      </w:pPr>
    </w:p>
    <w:p w14:paraId="56803689" w14:textId="77777777" w:rsidR="00C0120D" w:rsidRPr="005F028D" w:rsidRDefault="00C0120D" w:rsidP="007163BF">
      <w:pPr>
        <w:pStyle w:val="Brdtekst"/>
        <w:jc w:val="both"/>
      </w:pPr>
    </w:p>
    <w:p w14:paraId="0FB9138B" w14:textId="77777777" w:rsidR="00C0120D" w:rsidRPr="005F028D" w:rsidRDefault="00C0120D" w:rsidP="007163BF">
      <w:pPr>
        <w:pStyle w:val="Brdtekst"/>
        <w:jc w:val="both"/>
      </w:pPr>
    </w:p>
    <w:p w14:paraId="4A2F72F1" w14:textId="77777777" w:rsidR="00C0120D" w:rsidRPr="005F028D" w:rsidRDefault="00C0120D" w:rsidP="007163BF">
      <w:pPr>
        <w:pStyle w:val="Brdtekst"/>
        <w:jc w:val="both"/>
      </w:pPr>
    </w:p>
    <w:p w14:paraId="19597147" w14:textId="77777777" w:rsidR="00C0120D" w:rsidRPr="005F028D" w:rsidRDefault="00C0120D" w:rsidP="007163BF">
      <w:pPr>
        <w:pStyle w:val="Brdtekst"/>
        <w:jc w:val="both"/>
      </w:pPr>
    </w:p>
    <w:p w14:paraId="175B6F96" w14:textId="77777777" w:rsidR="00C0120D" w:rsidRPr="005F028D" w:rsidRDefault="00C0120D" w:rsidP="007163BF">
      <w:pPr>
        <w:pStyle w:val="Brdtekst"/>
        <w:jc w:val="both"/>
      </w:pPr>
    </w:p>
    <w:p w14:paraId="29D48936" w14:textId="77777777" w:rsidR="00C0120D" w:rsidRPr="005F028D" w:rsidRDefault="00C0120D" w:rsidP="007163BF">
      <w:pPr>
        <w:pStyle w:val="Brdtekst"/>
        <w:jc w:val="both"/>
      </w:pPr>
    </w:p>
    <w:p w14:paraId="59A0AD8A" w14:textId="77777777" w:rsidR="00C0120D" w:rsidRPr="005F028D" w:rsidRDefault="00C0120D" w:rsidP="007163BF">
      <w:pPr>
        <w:pStyle w:val="Brdtekst"/>
        <w:jc w:val="both"/>
      </w:pPr>
    </w:p>
    <w:p w14:paraId="042E6792" w14:textId="77777777" w:rsidR="00C0120D" w:rsidRPr="005F028D" w:rsidRDefault="00C0120D" w:rsidP="007163BF">
      <w:pPr>
        <w:pStyle w:val="Brdtekst"/>
        <w:jc w:val="both"/>
      </w:pPr>
    </w:p>
    <w:p w14:paraId="0347F6C1" w14:textId="77777777" w:rsidR="00C0120D" w:rsidRPr="005F028D" w:rsidRDefault="00C0120D" w:rsidP="007163BF">
      <w:pPr>
        <w:pStyle w:val="Brdtekst"/>
        <w:jc w:val="both"/>
      </w:pPr>
    </w:p>
    <w:p w14:paraId="7AD1EBC1" w14:textId="77777777" w:rsidR="00C0120D" w:rsidRPr="005F028D" w:rsidRDefault="00C0120D" w:rsidP="007163BF">
      <w:pPr>
        <w:pStyle w:val="Brdtekst"/>
        <w:jc w:val="both"/>
      </w:pPr>
    </w:p>
    <w:p w14:paraId="624E3A4F" w14:textId="77777777" w:rsidR="00C0120D" w:rsidRPr="005F028D" w:rsidRDefault="00C0120D" w:rsidP="007163BF">
      <w:pPr>
        <w:pStyle w:val="Brdtekst"/>
        <w:jc w:val="both"/>
      </w:pPr>
    </w:p>
    <w:p w14:paraId="6E1FC888" w14:textId="77777777" w:rsidR="00C0120D" w:rsidRPr="005F028D" w:rsidRDefault="00C0120D" w:rsidP="007163BF">
      <w:pPr>
        <w:pStyle w:val="Brdtekst"/>
        <w:jc w:val="both"/>
      </w:pPr>
    </w:p>
    <w:p w14:paraId="545CEF75" w14:textId="77777777" w:rsidR="00C0120D" w:rsidRPr="005F028D" w:rsidRDefault="00C0120D" w:rsidP="007163BF">
      <w:pPr>
        <w:pStyle w:val="Brdtekst"/>
        <w:jc w:val="both"/>
      </w:pPr>
    </w:p>
    <w:p w14:paraId="0C5B44A2" w14:textId="77777777" w:rsidR="00C0120D" w:rsidRPr="005F028D" w:rsidRDefault="00C0120D" w:rsidP="007163BF">
      <w:pPr>
        <w:pStyle w:val="Brdtekst"/>
        <w:jc w:val="both"/>
      </w:pPr>
    </w:p>
    <w:p w14:paraId="2464A843" w14:textId="77777777" w:rsidR="00C0120D" w:rsidRPr="005F028D" w:rsidRDefault="00C0120D" w:rsidP="007163BF">
      <w:pPr>
        <w:pStyle w:val="Brdtekst"/>
        <w:jc w:val="both"/>
      </w:pPr>
    </w:p>
    <w:p w14:paraId="4497C8AA" w14:textId="77777777" w:rsidR="00C0120D" w:rsidRPr="005F028D" w:rsidRDefault="00C0120D" w:rsidP="007163BF">
      <w:pPr>
        <w:pStyle w:val="Brdtekst"/>
        <w:jc w:val="both"/>
      </w:pPr>
    </w:p>
    <w:p w14:paraId="0DF9EFB0" w14:textId="77777777" w:rsidR="00C0120D" w:rsidRPr="005F028D" w:rsidRDefault="00C0120D" w:rsidP="007163BF">
      <w:pPr>
        <w:pStyle w:val="Brdtekst"/>
        <w:jc w:val="both"/>
      </w:pPr>
    </w:p>
    <w:p w14:paraId="486CE2D1" w14:textId="77777777" w:rsidR="00C0120D" w:rsidRPr="005F028D" w:rsidRDefault="00C0120D" w:rsidP="007163BF">
      <w:pPr>
        <w:pStyle w:val="Brdtekst"/>
        <w:jc w:val="both"/>
      </w:pPr>
    </w:p>
    <w:p w14:paraId="14464864" w14:textId="77777777" w:rsidR="00C0120D" w:rsidRPr="005F028D" w:rsidRDefault="00C0120D" w:rsidP="007163BF">
      <w:pPr>
        <w:pStyle w:val="Brdtekst"/>
        <w:jc w:val="both"/>
      </w:pPr>
    </w:p>
    <w:p w14:paraId="6753DD59" w14:textId="77777777" w:rsidR="00C0120D" w:rsidRPr="005F028D" w:rsidRDefault="00C0120D" w:rsidP="007163BF">
      <w:pPr>
        <w:pStyle w:val="Brdtekst"/>
        <w:jc w:val="both"/>
      </w:pPr>
    </w:p>
    <w:p w14:paraId="175F81F1" w14:textId="77777777" w:rsidR="00C0120D" w:rsidRPr="005F028D" w:rsidRDefault="00C0120D" w:rsidP="007163BF">
      <w:pPr>
        <w:pStyle w:val="Brdtekst"/>
        <w:jc w:val="both"/>
        <w:rPr>
          <w:sz w:val="28"/>
        </w:rPr>
      </w:pPr>
    </w:p>
    <w:p w14:paraId="4608AF86" w14:textId="77777777" w:rsidR="00C71516" w:rsidRPr="005F028D" w:rsidRDefault="00EC79C5" w:rsidP="007163BF">
      <w:pPr>
        <w:spacing w:line="242" w:lineRule="auto"/>
        <w:ind w:left="1286"/>
        <w:jc w:val="both"/>
        <w:rPr>
          <w:b/>
          <w:color w:val="76923C" w:themeColor="accent3" w:themeShade="BF"/>
          <w:sz w:val="72"/>
        </w:rPr>
      </w:pPr>
      <w:r w:rsidRPr="005F028D">
        <w:rPr>
          <w:b/>
          <w:color w:val="76923C" w:themeColor="accent3" w:themeShade="BF"/>
          <w:sz w:val="72"/>
          <w:lang w:bidi="da-DK"/>
        </w:rPr>
        <w:t xml:space="preserve">VEJLEDNING TIL </w:t>
      </w:r>
    </w:p>
    <w:p w14:paraId="564291A1" w14:textId="77777777" w:rsidR="00C0120D" w:rsidRPr="005F028D" w:rsidRDefault="00EC79C5" w:rsidP="007163BF">
      <w:pPr>
        <w:spacing w:line="242" w:lineRule="auto"/>
        <w:ind w:left="1286"/>
        <w:jc w:val="both"/>
        <w:rPr>
          <w:b/>
          <w:color w:val="76923C" w:themeColor="accent3" w:themeShade="BF"/>
          <w:sz w:val="72"/>
        </w:rPr>
      </w:pPr>
      <w:r w:rsidRPr="005F028D">
        <w:rPr>
          <w:b/>
          <w:color w:val="76923C" w:themeColor="accent3" w:themeShade="BF"/>
          <w:sz w:val="72"/>
          <w:lang w:bidi="da-DK"/>
        </w:rPr>
        <w:t>BEDØMMELSESUDVALGET</w:t>
      </w:r>
    </w:p>
    <w:p w14:paraId="52D9A12F" w14:textId="77777777" w:rsidR="00C0120D" w:rsidRPr="005F028D" w:rsidRDefault="00C0120D" w:rsidP="007163BF">
      <w:pPr>
        <w:jc w:val="both"/>
        <w:rPr>
          <w:sz w:val="20"/>
        </w:rPr>
        <w:sectPr w:rsidR="00C0120D" w:rsidRPr="005F028D">
          <w:footerReference w:type="default" r:id="rId10"/>
          <w:type w:val="continuous"/>
          <w:pgSz w:w="12240" w:h="15840"/>
          <w:pgMar w:top="0" w:right="1720" w:bottom="280" w:left="300" w:header="708" w:footer="708" w:gutter="0"/>
          <w:cols w:space="708"/>
        </w:sectPr>
      </w:pPr>
    </w:p>
    <w:sdt>
      <w:sdtPr>
        <w:id w:val="1952130502"/>
        <w:docPartObj>
          <w:docPartGallery w:val="Table of Contents"/>
          <w:docPartUnique/>
        </w:docPartObj>
      </w:sdtPr>
      <w:sdtEndPr>
        <w:rPr>
          <w:b/>
          <w:bCs/>
        </w:rPr>
      </w:sdtEndPr>
      <w:sdtContent>
        <w:p w14:paraId="11B66379" w14:textId="5710A83C" w:rsidR="00A82E68" w:rsidRPr="005F028D" w:rsidRDefault="00A82E68" w:rsidP="007163BF">
          <w:pPr>
            <w:pStyle w:val="Brdtekst"/>
            <w:jc w:val="both"/>
            <w:rPr>
              <w:sz w:val="28"/>
            </w:rPr>
          </w:pPr>
          <w:r w:rsidRPr="005F028D">
            <w:rPr>
              <w:sz w:val="28"/>
              <w:lang w:bidi="da-DK"/>
            </w:rPr>
            <w:t>Indholdsfortegnelse</w:t>
          </w:r>
        </w:p>
        <w:p w14:paraId="2234900A" w14:textId="77777777" w:rsidR="00491FE1" w:rsidRPr="005F028D" w:rsidRDefault="00491FE1" w:rsidP="007163BF">
          <w:pPr>
            <w:pStyle w:val="Brdtekst"/>
            <w:jc w:val="both"/>
            <w:rPr>
              <w:sz w:val="28"/>
            </w:rPr>
          </w:pPr>
        </w:p>
        <w:p w14:paraId="1FA339B4" w14:textId="2E60ED93" w:rsidR="00555C78" w:rsidRPr="005F028D" w:rsidRDefault="00A82E6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r w:rsidRPr="005F028D">
            <w:rPr>
              <w:lang w:bidi="da-DK"/>
            </w:rPr>
            <w:fldChar w:fldCharType="begin"/>
          </w:r>
          <w:r w:rsidRPr="005F028D">
            <w:rPr>
              <w:lang w:bidi="da-DK"/>
            </w:rPr>
            <w:instrText xml:space="preserve"> TOC \o "1-3" \h \z \u </w:instrText>
          </w:r>
          <w:r w:rsidRPr="005F028D">
            <w:rPr>
              <w:lang w:bidi="da-DK"/>
            </w:rPr>
            <w:fldChar w:fldCharType="separate"/>
          </w:r>
          <w:hyperlink w:anchor="_Toc168301712" w:history="1">
            <w:r w:rsidR="00555C78" w:rsidRPr="005F028D">
              <w:rPr>
                <w:rStyle w:val="Hyperlink"/>
                <w:noProof/>
              </w:rPr>
              <w:t>I.</w:t>
            </w:r>
            <w:r w:rsidR="00555C78" w:rsidRPr="005F028D">
              <w:rPr>
                <w:rFonts w:asciiTheme="minorHAnsi" w:eastAsiaTheme="minorEastAsia" w:hAnsiTheme="minorHAnsi" w:cstheme="minorBidi"/>
                <w:b w:val="0"/>
                <w:bCs w:val="0"/>
                <w:noProof/>
                <w:kern w:val="2"/>
                <w:sz w:val="24"/>
                <w:szCs w:val="24"/>
                <w:lang w:eastAsia="da-DK"/>
                <w14:ligatures w14:val="standardContextual"/>
              </w:rPr>
              <w:tab/>
            </w:r>
            <w:r w:rsidR="00555C78" w:rsidRPr="005F028D">
              <w:rPr>
                <w:rStyle w:val="Hyperlink"/>
                <w:noProof/>
                <w:lang w:bidi="da-DK"/>
              </w:rPr>
              <w:t>Introduktion</w:t>
            </w:r>
            <w:r w:rsidR="00555C78" w:rsidRPr="005F028D">
              <w:rPr>
                <w:noProof/>
                <w:webHidden/>
              </w:rPr>
              <w:tab/>
            </w:r>
            <w:r w:rsidR="00555C78" w:rsidRPr="005F028D">
              <w:rPr>
                <w:noProof/>
                <w:webHidden/>
              </w:rPr>
              <w:fldChar w:fldCharType="begin"/>
            </w:r>
            <w:r w:rsidR="00555C78" w:rsidRPr="005F028D">
              <w:rPr>
                <w:noProof/>
                <w:webHidden/>
              </w:rPr>
              <w:instrText xml:space="preserve"> PAGEREF _Toc168301712 \h </w:instrText>
            </w:r>
            <w:r w:rsidR="00555C78" w:rsidRPr="005F028D">
              <w:rPr>
                <w:noProof/>
                <w:webHidden/>
              </w:rPr>
            </w:r>
            <w:r w:rsidR="00555C78" w:rsidRPr="005F028D">
              <w:rPr>
                <w:noProof/>
                <w:webHidden/>
              </w:rPr>
              <w:fldChar w:fldCharType="separate"/>
            </w:r>
            <w:r w:rsidR="00555C78" w:rsidRPr="005F028D">
              <w:rPr>
                <w:noProof/>
                <w:webHidden/>
              </w:rPr>
              <w:t>2</w:t>
            </w:r>
            <w:r w:rsidR="00555C78" w:rsidRPr="005F028D">
              <w:rPr>
                <w:noProof/>
                <w:webHidden/>
              </w:rPr>
              <w:fldChar w:fldCharType="end"/>
            </w:r>
          </w:hyperlink>
        </w:p>
        <w:p w14:paraId="53E9695C" w14:textId="1A7978AF"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3" w:history="1">
            <w:r w:rsidRPr="005F028D">
              <w:rPr>
                <w:rStyle w:val="Hyperlink"/>
                <w:noProof/>
              </w:rPr>
              <w:t>1.</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Grundlag for bedømmelsesudvalgets arbejde</w:t>
            </w:r>
            <w:r w:rsidRPr="005F028D">
              <w:rPr>
                <w:noProof/>
                <w:webHidden/>
              </w:rPr>
              <w:tab/>
            </w:r>
            <w:r w:rsidRPr="005F028D">
              <w:rPr>
                <w:noProof/>
                <w:webHidden/>
              </w:rPr>
              <w:fldChar w:fldCharType="begin"/>
            </w:r>
            <w:r w:rsidRPr="005F028D">
              <w:rPr>
                <w:noProof/>
                <w:webHidden/>
              </w:rPr>
              <w:instrText xml:space="preserve"> PAGEREF _Toc168301713 \h </w:instrText>
            </w:r>
            <w:r w:rsidRPr="005F028D">
              <w:rPr>
                <w:noProof/>
                <w:webHidden/>
              </w:rPr>
            </w:r>
            <w:r w:rsidRPr="005F028D">
              <w:rPr>
                <w:noProof/>
                <w:webHidden/>
              </w:rPr>
              <w:fldChar w:fldCharType="separate"/>
            </w:r>
            <w:r w:rsidRPr="005F028D">
              <w:rPr>
                <w:noProof/>
                <w:webHidden/>
              </w:rPr>
              <w:t>2</w:t>
            </w:r>
            <w:r w:rsidRPr="005F028D">
              <w:rPr>
                <w:noProof/>
                <w:webHidden/>
              </w:rPr>
              <w:fldChar w:fldCharType="end"/>
            </w:r>
          </w:hyperlink>
        </w:p>
        <w:p w14:paraId="3C7BC663" w14:textId="04BECB89"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4" w:history="1">
            <w:r w:rsidRPr="005F028D">
              <w:rPr>
                <w:rStyle w:val="Hyperlink"/>
                <w:noProof/>
              </w:rPr>
              <w:t>2.</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Forelæggelse af bedømmelsesudvalgets bedømmelse og materiale</w:t>
            </w:r>
            <w:r w:rsidRPr="005F028D">
              <w:rPr>
                <w:noProof/>
                <w:webHidden/>
              </w:rPr>
              <w:tab/>
            </w:r>
            <w:r w:rsidRPr="005F028D">
              <w:rPr>
                <w:noProof/>
                <w:webHidden/>
              </w:rPr>
              <w:fldChar w:fldCharType="begin"/>
            </w:r>
            <w:r w:rsidRPr="005F028D">
              <w:rPr>
                <w:noProof/>
                <w:webHidden/>
              </w:rPr>
              <w:instrText xml:space="preserve"> PAGEREF _Toc168301714 \h </w:instrText>
            </w:r>
            <w:r w:rsidRPr="005F028D">
              <w:rPr>
                <w:noProof/>
                <w:webHidden/>
              </w:rPr>
            </w:r>
            <w:r w:rsidRPr="005F028D">
              <w:rPr>
                <w:noProof/>
                <w:webHidden/>
              </w:rPr>
              <w:fldChar w:fldCharType="separate"/>
            </w:r>
            <w:r w:rsidRPr="005F028D">
              <w:rPr>
                <w:noProof/>
                <w:webHidden/>
              </w:rPr>
              <w:t>2</w:t>
            </w:r>
            <w:r w:rsidRPr="005F028D">
              <w:rPr>
                <w:noProof/>
                <w:webHidden/>
              </w:rPr>
              <w:fldChar w:fldCharType="end"/>
            </w:r>
          </w:hyperlink>
        </w:p>
        <w:p w14:paraId="7376A73E" w14:textId="1978FE7D"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5" w:history="1">
            <w:r w:rsidRPr="005F028D">
              <w:rPr>
                <w:rStyle w:val="Hyperlink"/>
                <w:noProof/>
              </w:rPr>
              <w:t>3.</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Interessekonflikt</w:t>
            </w:r>
            <w:r w:rsidRPr="005F028D">
              <w:rPr>
                <w:noProof/>
                <w:webHidden/>
              </w:rPr>
              <w:tab/>
            </w:r>
            <w:r w:rsidRPr="005F028D">
              <w:rPr>
                <w:noProof/>
                <w:webHidden/>
              </w:rPr>
              <w:fldChar w:fldCharType="begin"/>
            </w:r>
            <w:r w:rsidRPr="005F028D">
              <w:rPr>
                <w:noProof/>
                <w:webHidden/>
              </w:rPr>
              <w:instrText xml:space="preserve"> PAGEREF _Toc168301715 \h </w:instrText>
            </w:r>
            <w:r w:rsidRPr="005F028D">
              <w:rPr>
                <w:noProof/>
                <w:webHidden/>
              </w:rPr>
            </w:r>
            <w:r w:rsidRPr="005F028D">
              <w:rPr>
                <w:noProof/>
                <w:webHidden/>
              </w:rPr>
              <w:fldChar w:fldCharType="separate"/>
            </w:r>
            <w:r w:rsidRPr="005F028D">
              <w:rPr>
                <w:noProof/>
                <w:webHidden/>
              </w:rPr>
              <w:t>2</w:t>
            </w:r>
            <w:r w:rsidRPr="005F028D">
              <w:rPr>
                <w:noProof/>
                <w:webHidden/>
              </w:rPr>
              <w:fldChar w:fldCharType="end"/>
            </w:r>
          </w:hyperlink>
        </w:p>
        <w:p w14:paraId="29FAE937" w14:textId="110F588F"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6" w:history="1">
            <w:r w:rsidRPr="005F028D">
              <w:rPr>
                <w:rStyle w:val="Hyperlink"/>
                <w:noProof/>
              </w:rPr>
              <w:t>II.</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Bedømmelsesudvalgets funktion/præmisser for udvalgets arbejde</w:t>
            </w:r>
            <w:r w:rsidRPr="005F028D">
              <w:rPr>
                <w:noProof/>
                <w:webHidden/>
              </w:rPr>
              <w:tab/>
            </w:r>
            <w:r w:rsidRPr="005F028D">
              <w:rPr>
                <w:noProof/>
                <w:webHidden/>
              </w:rPr>
              <w:fldChar w:fldCharType="begin"/>
            </w:r>
            <w:r w:rsidRPr="005F028D">
              <w:rPr>
                <w:noProof/>
                <w:webHidden/>
              </w:rPr>
              <w:instrText xml:space="preserve"> PAGEREF _Toc168301716 \h </w:instrText>
            </w:r>
            <w:r w:rsidRPr="005F028D">
              <w:rPr>
                <w:noProof/>
                <w:webHidden/>
              </w:rPr>
            </w:r>
            <w:r w:rsidRPr="005F028D">
              <w:rPr>
                <w:noProof/>
                <w:webHidden/>
              </w:rPr>
              <w:fldChar w:fldCharType="separate"/>
            </w:r>
            <w:r w:rsidRPr="005F028D">
              <w:rPr>
                <w:noProof/>
                <w:webHidden/>
              </w:rPr>
              <w:t>4</w:t>
            </w:r>
            <w:r w:rsidRPr="005F028D">
              <w:rPr>
                <w:noProof/>
                <w:webHidden/>
              </w:rPr>
              <w:fldChar w:fldCharType="end"/>
            </w:r>
          </w:hyperlink>
        </w:p>
        <w:p w14:paraId="19D1A7D8" w14:textId="3770D97F"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7" w:history="1">
            <w:r w:rsidRPr="005F028D">
              <w:rPr>
                <w:rStyle w:val="Hyperlink"/>
                <w:noProof/>
                <w:lang w:bidi="da-DK"/>
              </w:rPr>
              <w:t>1.   Bedømmelsesudvalget</w:t>
            </w:r>
            <w:r w:rsidRPr="005F028D">
              <w:rPr>
                <w:noProof/>
                <w:webHidden/>
              </w:rPr>
              <w:tab/>
            </w:r>
            <w:r w:rsidRPr="005F028D">
              <w:rPr>
                <w:noProof/>
                <w:webHidden/>
              </w:rPr>
              <w:fldChar w:fldCharType="begin"/>
            </w:r>
            <w:r w:rsidRPr="005F028D">
              <w:rPr>
                <w:noProof/>
                <w:webHidden/>
              </w:rPr>
              <w:instrText xml:space="preserve"> PAGEREF _Toc168301717 \h </w:instrText>
            </w:r>
            <w:r w:rsidRPr="005F028D">
              <w:rPr>
                <w:noProof/>
                <w:webHidden/>
              </w:rPr>
            </w:r>
            <w:r w:rsidRPr="005F028D">
              <w:rPr>
                <w:noProof/>
                <w:webHidden/>
              </w:rPr>
              <w:fldChar w:fldCharType="separate"/>
            </w:r>
            <w:r w:rsidRPr="005F028D">
              <w:rPr>
                <w:noProof/>
                <w:webHidden/>
              </w:rPr>
              <w:t>4</w:t>
            </w:r>
            <w:r w:rsidRPr="005F028D">
              <w:rPr>
                <w:noProof/>
                <w:webHidden/>
              </w:rPr>
              <w:fldChar w:fldCharType="end"/>
            </w:r>
          </w:hyperlink>
        </w:p>
        <w:p w14:paraId="1B20BA2D" w14:textId="1DBFD74F"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8" w:history="1">
            <w:r w:rsidRPr="005F028D">
              <w:rPr>
                <w:rStyle w:val="Hyperlink"/>
                <w:noProof/>
                <w:lang w:bidi="da-DK"/>
              </w:rPr>
              <w:t>2.   Formandens særlige opgaver</w:t>
            </w:r>
            <w:r w:rsidRPr="005F028D">
              <w:rPr>
                <w:noProof/>
                <w:webHidden/>
              </w:rPr>
              <w:tab/>
            </w:r>
            <w:r w:rsidRPr="005F028D">
              <w:rPr>
                <w:noProof/>
                <w:webHidden/>
              </w:rPr>
              <w:fldChar w:fldCharType="begin"/>
            </w:r>
            <w:r w:rsidRPr="005F028D">
              <w:rPr>
                <w:noProof/>
                <w:webHidden/>
              </w:rPr>
              <w:instrText xml:space="preserve"> PAGEREF _Toc168301718 \h </w:instrText>
            </w:r>
            <w:r w:rsidRPr="005F028D">
              <w:rPr>
                <w:noProof/>
                <w:webHidden/>
              </w:rPr>
            </w:r>
            <w:r w:rsidRPr="005F028D">
              <w:rPr>
                <w:noProof/>
                <w:webHidden/>
              </w:rPr>
              <w:fldChar w:fldCharType="separate"/>
            </w:r>
            <w:r w:rsidRPr="005F028D">
              <w:rPr>
                <w:noProof/>
                <w:webHidden/>
              </w:rPr>
              <w:t>4</w:t>
            </w:r>
            <w:r w:rsidRPr="005F028D">
              <w:rPr>
                <w:noProof/>
                <w:webHidden/>
              </w:rPr>
              <w:fldChar w:fldCharType="end"/>
            </w:r>
          </w:hyperlink>
        </w:p>
        <w:p w14:paraId="5193065F" w14:textId="0ED288BA"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19" w:history="1">
            <w:r w:rsidRPr="005F028D">
              <w:rPr>
                <w:rStyle w:val="Hyperlink"/>
                <w:noProof/>
              </w:rPr>
              <w:t>III.</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Bedømmelsesskema</w:t>
            </w:r>
            <w:r w:rsidRPr="005F028D">
              <w:rPr>
                <w:noProof/>
                <w:webHidden/>
              </w:rPr>
              <w:tab/>
            </w:r>
            <w:r w:rsidRPr="005F028D">
              <w:rPr>
                <w:noProof/>
                <w:webHidden/>
              </w:rPr>
              <w:fldChar w:fldCharType="begin"/>
            </w:r>
            <w:r w:rsidRPr="005F028D">
              <w:rPr>
                <w:noProof/>
                <w:webHidden/>
              </w:rPr>
              <w:instrText xml:space="preserve"> PAGEREF _Toc168301719 \h </w:instrText>
            </w:r>
            <w:r w:rsidRPr="005F028D">
              <w:rPr>
                <w:noProof/>
                <w:webHidden/>
              </w:rPr>
            </w:r>
            <w:r w:rsidRPr="005F028D">
              <w:rPr>
                <w:noProof/>
                <w:webHidden/>
              </w:rPr>
              <w:fldChar w:fldCharType="separate"/>
            </w:r>
            <w:r w:rsidRPr="005F028D">
              <w:rPr>
                <w:noProof/>
                <w:webHidden/>
              </w:rPr>
              <w:t>5</w:t>
            </w:r>
            <w:r w:rsidRPr="005F028D">
              <w:rPr>
                <w:noProof/>
                <w:webHidden/>
              </w:rPr>
              <w:fldChar w:fldCharType="end"/>
            </w:r>
          </w:hyperlink>
        </w:p>
        <w:p w14:paraId="106842EE" w14:textId="732E1D0A"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20" w:history="1">
            <w:r w:rsidRPr="005F028D">
              <w:rPr>
                <w:rStyle w:val="Hyperlink"/>
                <w:noProof/>
              </w:rPr>
              <w:t>1.</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Bedømmelse af hver ansøger</w:t>
            </w:r>
            <w:r w:rsidRPr="005F028D">
              <w:rPr>
                <w:noProof/>
                <w:webHidden/>
              </w:rPr>
              <w:tab/>
            </w:r>
            <w:r w:rsidRPr="005F028D">
              <w:rPr>
                <w:noProof/>
                <w:webHidden/>
              </w:rPr>
              <w:fldChar w:fldCharType="begin"/>
            </w:r>
            <w:r w:rsidRPr="005F028D">
              <w:rPr>
                <w:noProof/>
                <w:webHidden/>
              </w:rPr>
              <w:instrText xml:space="preserve"> PAGEREF _Toc168301720 \h </w:instrText>
            </w:r>
            <w:r w:rsidRPr="005F028D">
              <w:rPr>
                <w:noProof/>
                <w:webHidden/>
              </w:rPr>
            </w:r>
            <w:r w:rsidRPr="005F028D">
              <w:rPr>
                <w:noProof/>
                <w:webHidden/>
              </w:rPr>
              <w:fldChar w:fldCharType="separate"/>
            </w:r>
            <w:r w:rsidRPr="005F028D">
              <w:rPr>
                <w:noProof/>
                <w:webHidden/>
              </w:rPr>
              <w:t>5</w:t>
            </w:r>
            <w:r w:rsidRPr="005F028D">
              <w:rPr>
                <w:noProof/>
                <w:webHidden/>
              </w:rPr>
              <w:fldChar w:fldCharType="end"/>
            </w:r>
          </w:hyperlink>
        </w:p>
        <w:p w14:paraId="0ADC64D4" w14:textId="1EE04FE8"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21" w:history="1">
            <w:r w:rsidRPr="005F028D">
              <w:rPr>
                <w:rStyle w:val="Hyperlink"/>
                <w:noProof/>
              </w:rPr>
              <w:t>IV.</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Afslutning af sag</w:t>
            </w:r>
            <w:r w:rsidRPr="005F028D">
              <w:rPr>
                <w:noProof/>
                <w:webHidden/>
              </w:rPr>
              <w:tab/>
            </w:r>
            <w:r w:rsidRPr="005F028D">
              <w:rPr>
                <w:noProof/>
                <w:webHidden/>
              </w:rPr>
              <w:fldChar w:fldCharType="begin"/>
            </w:r>
            <w:r w:rsidRPr="005F028D">
              <w:rPr>
                <w:noProof/>
                <w:webHidden/>
              </w:rPr>
              <w:instrText xml:space="preserve"> PAGEREF _Toc168301721 \h </w:instrText>
            </w:r>
            <w:r w:rsidRPr="005F028D">
              <w:rPr>
                <w:noProof/>
                <w:webHidden/>
              </w:rPr>
            </w:r>
            <w:r w:rsidRPr="005F028D">
              <w:rPr>
                <w:noProof/>
                <w:webHidden/>
              </w:rPr>
              <w:fldChar w:fldCharType="separate"/>
            </w:r>
            <w:r w:rsidRPr="005F028D">
              <w:rPr>
                <w:noProof/>
                <w:webHidden/>
              </w:rPr>
              <w:t>7</w:t>
            </w:r>
            <w:r w:rsidRPr="005F028D">
              <w:rPr>
                <w:noProof/>
                <w:webHidden/>
              </w:rPr>
              <w:fldChar w:fldCharType="end"/>
            </w:r>
          </w:hyperlink>
        </w:p>
        <w:p w14:paraId="4414CD9E" w14:textId="3683BD3B"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22" w:history="1">
            <w:r w:rsidRPr="005F028D">
              <w:rPr>
                <w:rStyle w:val="Hyperlink"/>
                <w:noProof/>
              </w:rPr>
              <w:t>1.</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Når bedømmelsen er afleveret til dekanen</w:t>
            </w:r>
            <w:r w:rsidRPr="005F028D">
              <w:rPr>
                <w:noProof/>
                <w:webHidden/>
              </w:rPr>
              <w:tab/>
            </w:r>
            <w:r w:rsidRPr="005F028D">
              <w:rPr>
                <w:noProof/>
                <w:webHidden/>
              </w:rPr>
              <w:fldChar w:fldCharType="begin"/>
            </w:r>
            <w:r w:rsidRPr="005F028D">
              <w:rPr>
                <w:noProof/>
                <w:webHidden/>
              </w:rPr>
              <w:instrText xml:space="preserve"> PAGEREF _Toc168301722 \h </w:instrText>
            </w:r>
            <w:r w:rsidRPr="005F028D">
              <w:rPr>
                <w:noProof/>
                <w:webHidden/>
              </w:rPr>
            </w:r>
            <w:r w:rsidRPr="005F028D">
              <w:rPr>
                <w:noProof/>
                <w:webHidden/>
              </w:rPr>
              <w:fldChar w:fldCharType="separate"/>
            </w:r>
            <w:r w:rsidRPr="005F028D">
              <w:rPr>
                <w:noProof/>
                <w:webHidden/>
              </w:rPr>
              <w:t>7</w:t>
            </w:r>
            <w:r w:rsidRPr="005F028D">
              <w:rPr>
                <w:noProof/>
                <w:webHidden/>
              </w:rPr>
              <w:fldChar w:fldCharType="end"/>
            </w:r>
          </w:hyperlink>
        </w:p>
        <w:p w14:paraId="6D20ED81" w14:textId="25862B06"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23" w:history="1">
            <w:r w:rsidRPr="005F028D">
              <w:rPr>
                <w:rStyle w:val="Hyperlink"/>
                <w:noProof/>
              </w:rPr>
              <w:t>2.</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Vederlag til bedømmelsesudvalgets medlemmer</w:t>
            </w:r>
            <w:r w:rsidRPr="005F028D">
              <w:rPr>
                <w:noProof/>
                <w:webHidden/>
              </w:rPr>
              <w:tab/>
            </w:r>
            <w:r w:rsidRPr="005F028D">
              <w:rPr>
                <w:noProof/>
                <w:webHidden/>
              </w:rPr>
              <w:fldChar w:fldCharType="begin"/>
            </w:r>
            <w:r w:rsidRPr="005F028D">
              <w:rPr>
                <w:noProof/>
                <w:webHidden/>
              </w:rPr>
              <w:instrText xml:space="preserve"> PAGEREF _Toc168301723 \h </w:instrText>
            </w:r>
            <w:r w:rsidRPr="005F028D">
              <w:rPr>
                <w:noProof/>
                <w:webHidden/>
              </w:rPr>
            </w:r>
            <w:r w:rsidRPr="005F028D">
              <w:rPr>
                <w:noProof/>
                <w:webHidden/>
              </w:rPr>
              <w:fldChar w:fldCharType="separate"/>
            </w:r>
            <w:r w:rsidRPr="005F028D">
              <w:rPr>
                <w:noProof/>
                <w:webHidden/>
              </w:rPr>
              <w:t>8</w:t>
            </w:r>
            <w:r w:rsidRPr="005F028D">
              <w:rPr>
                <w:noProof/>
                <w:webHidden/>
              </w:rPr>
              <w:fldChar w:fldCharType="end"/>
            </w:r>
          </w:hyperlink>
        </w:p>
        <w:p w14:paraId="2344562A" w14:textId="0418B71F" w:rsidR="00555C78" w:rsidRPr="005F028D" w:rsidRDefault="00555C78" w:rsidP="007163BF">
          <w:pPr>
            <w:pStyle w:val="Indholdsfortegnelse1"/>
            <w:tabs>
              <w:tab w:val="right" w:leader="dot" w:pos="9370"/>
            </w:tabs>
            <w:jc w:val="both"/>
            <w:rPr>
              <w:rFonts w:asciiTheme="minorHAnsi" w:eastAsiaTheme="minorEastAsia" w:hAnsiTheme="minorHAnsi" w:cstheme="minorBidi"/>
              <w:b w:val="0"/>
              <w:bCs w:val="0"/>
              <w:noProof/>
              <w:kern w:val="2"/>
              <w:sz w:val="24"/>
              <w:szCs w:val="24"/>
              <w:lang w:eastAsia="da-DK"/>
              <w14:ligatures w14:val="standardContextual"/>
            </w:rPr>
          </w:pPr>
          <w:hyperlink w:anchor="_Toc168301724" w:history="1">
            <w:r w:rsidRPr="005F028D">
              <w:rPr>
                <w:rStyle w:val="Hyperlink"/>
                <w:noProof/>
              </w:rPr>
              <w:t>V.</w:t>
            </w:r>
            <w:r w:rsidRPr="005F028D">
              <w:rPr>
                <w:rFonts w:asciiTheme="minorHAnsi" w:eastAsiaTheme="minorEastAsia" w:hAnsiTheme="minorHAnsi" w:cstheme="minorBidi"/>
                <w:b w:val="0"/>
                <w:bCs w:val="0"/>
                <w:noProof/>
                <w:kern w:val="2"/>
                <w:sz w:val="24"/>
                <w:szCs w:val="24"/>
                <w:lang w:eastAsia="da-DK"/>
                <w14:ligatures w14:val="standardContextual"/>
              </w:rPr>
              <w:tab/>
            </w:r>
            <w:r w:rsidRPr="005F028D">
              <w:rPr>
                <w:rStyle w:val="Hyperlink"/>
                <w:noProof/>
                <w:lang w:bidi="da-DK"/>
              </w:rPr>
              <w:t>Fakta vedrørende grundlaget for udvalgets arbejde</w:t>
            </w:r>
            <w:r w:rsidRPr="005F028D">
              <w:rPr>
                <w:noProof/>
                <w:webHidden/>
              </w:rPr>
              <w:tab/>
            </w:r>
            <w:r w:rsidRPr="005F028D">
              <w:rPr>
                <w:noProof/>
                <w:webHidden/>
              </w:rPr>
              <w:fldChar w:fldCharType="begin"/>
            </w:r>
            <w:r w:rsidRPr="005F028D">
              <w:rPr>
                <w:noProof/>
                <w:webHidden/>
              </w:rPr>
              <w:instrText xml:space="preserve"> PAGEREF _Toc168301724 \h </w:instrText>
            </w:r>
            <w:r w:rsidRPr="005F028D">
              <w:rPr>
                <w:noProof/>
                <w:webHidden/>
              </w:rPr>
            </w:r>
            <w:r w:rsidRPr="005F028D">
              <w:rPr>
                <w:noProof/>
                <w:webHidden/>
              </w:rPr>
              <w:fldChar w:fldCharType="separate"/>
            </w:r>
            <w:r w:rsidRPr="005F028D">
              <w:rPr>
                <w:noProof/>
                <w:webHidden/>
              </w:rPr>
              <w:t>9</w:t>
            </w:r>
            <w:r w:rsidRPr="005F028D">
              <w:rPr>
                <w:noProof/>
                <w:webHidden/>
              </w:rPr>
              <w:fldChar w:fldCharType="end"/>
            </w:r>
          </w:hyperlink>
        </w:p>
        <w:p w14:paraId="1D12CADD" w14:textId="0FAA5D1B" w:rsidR="00A82E68" w:rsidRPr="005F028D" w:rsidRDefault="00A82E68" w:rsidP="007163BF">
          <w:pPr>
            <w:jc w:val="both"/>
          </w:pPr>
          <w:r w:rsidRPr="005F028D">
            <w:rPr>
              <w:b/>
              <w:lang w:bidi="da-DK"/>
            </w:rPr>
            <w:fldChar w:fldCharType="end"/>
          </w:r>
        </w:p>
      </w:sdtContent>
    </w:sdt>
    <w:p w14:paraId="15780E29" w14:textId="77777777" w:rsidR="00C0120D" w:rsidRPr="005F028D" w:rsidRDefault="00C0120D" w:rsidP="007163BF">
      <w:pPr>
        <w:jc w:val="both"/>
        <w:sectPr w:rsidR="00C0120D" w:rsidRPr="005F028D" w:rsidSect="00FC6268">
          <w:footerReference w:type="default" r:id="rId11"/>
          <w:pgSz w:w="12240" w:h="15840"/>
          <w:pgMar w:top="1440" w:right="1380" w:bottom="280" w:left="1480" w:header="708" w:footer="708" w:gutter="0"/>
          <w:pgNumType w:start="1"/>
          <w:cols w:space="708"/>
        </w:sectPr>
      </w:pPr>
    </w:p>
    <w:p w14:paraId="39C3E574" w14:textId="77777777" w:rsidR="00C0120D" w:rsidRPr="005F028D" w:rsidRDefault="00EC79C5" w:rsidP="007163BF">
      <w:pPr>
        <w:pStyle w:val="Overskrift1"/>
        <w:numPr>
          <w:ilvl w:val="0"/>
          <w:numId w:val="9"/>
        </w:numPr>
        <w:tabs>
          <w:tab w:val="left" w:pos="722"/>
        </w:tabs>
        <w:spacing w:before="38"/>
        <w:jc w:val="both"/>
      </w:pPr>
      <w:bookmarkStart w:id="0" w:name="_Toc168301712"/>
      <w:r w:rsidRPr="005F028D">
        <w:rPr>
          <w:lang w:bidi="da-DK"/>
        </w:rPr>
        <w:lastRenderedPageBreak/>
        <w:t>Introduktion</w:t>
      </w:r>
      <w:bookmarkEnd w:id="0"/>
    </w:p>
    <w:p w14:paraId="2B467393" w14:textId="77777777" w:rsidR="00C0120D" w:rsidRPr="005F028D" w:rsidRDefault="00C0120D" w:rsidP="007163BF">
      <w:pPr>
        <w:pStyle w:val="Brdtekst"/>
        <w:spacing w:before="9"/>
        <w:jc w:val="both"/>
        <w:rPr>
          <w:b/>
          <w:sz w:val="31"/>
        </w:rPr>
      </w:pPr>
    </w:p>
    <w:p w14:paraId="48CC9F79" w14:textId="77777777" w:rsidR="00C0120D" w:rsidRPr="005F028D" w:rsidRDefault="00EC79C5" w:rsidP="007163BF">
      <w:pPr>
        <w:pStyle w:val="Overskrift1"/>
        <w:numPr>
          <w:ilvl w:val="0"/>
          <w:numId w:val="8"/>
        </w:numPr>
        <w:tabs>
          <w:tab w:val="left" w:pos="326"/>
        </w:tabs>
        <w:spacing w:before="1"/>
      </w:pPr>
      <w:bookmarkStart w:id="1" w:name="_Toc168301713"/>
      <w:r w:rsidRPr="005F028D">
        <w:rPr>
          <w:lang w:bidi="da-DK"/>
        </w:rPr>
        <w:t>Grundlag for bedømmelsesudvalgets arbejde</w:t>
      </w:r>
      <w:bookmarkEnd w:id="1"/>
    </w:p>
    <w:p w14:paraId="0E826E1F" w14:textId="77777777" w:rsidR="00C0120D" w:rsidRPr="005F028D" w:rsidRDefault="00C0120D" w:rsidP="007163BF">
      <w:pPr>
        <w:pStyle w:val="Brdtekst"/>
        <w:jc w:val="both"/>
      </w:pPr>
    </w:p>
    <w:p w14:paraId="0A86EF71" w14:textId="54A28B07" w:rsidR="003A7516" w:rsidRPr="005F028D" w:rsidRDefault="003A7516" w:rsidP="007163BF">
      <w:pPr>
        <w:pStyle w:val="Brdtekst"/>
        <w:numPr>
          <w:ilvl w:val="0"/>
          <w:numId w:val="13"/>
        </w:numPr>
        <w:jc w:val="both"/>
        <w:rPr>
          <w:sz w:val="28"/>
        </w:rPr>
      </w:pPr>
      <w:r w:rsidRPr="005F028D">
        <w:rPr>
          <w:sz w:val="28"/>
          <w:lang w:bidi="da-DK"/>
        </w:rPr>
        <w:t>Bekendtgørelse om ansættelse af videnskabeligt personale ved universiteter.</w:t>
      </w:r>
    </w:p>
    <w:p w14:paraId="759C6DA8" w14:textId="21BF5642" w:rsidR="003A7516" w:rsidRPr="005F028D" w:rsidRDefault="003A7516" w:rsidP="007163BF">
      <w:pPr>
        <w:pStyle w:val="Brdtekst"/>
        <w:numPr>
          <w:ilvl w:val="0"/>
          <w:numId w:val="13"/>
        </w:numPr>
        <w:jc w:val="both"/>
        <w:rPr>
          <w:sz w:val="28"/>
        </w:rPr>
      </w:pPr>
      <w:r w:rsidRPr="005F028D">
        <w:rPr>
          <w:sz w:val="28"/>
          <w:lang w:bidi="da-DK"/>
        </w:rPr>
        <w:t>Bekendtgørelse om stillingsstruktur for videnskabeligt personale ved universiteter</w:t>
      </w:r>
    </w:p>
    <w:p w14:paraId="0D27BB4C" w14:textId="165DC622" w:rsidR="003A7516" w:rsidRPr="005F028D" w:rsidRDefault="003A7516" w:rsidP="007163BF">
      <w:pPr>
        <w:pStyle w:val="Brdtekst"/>
        <w:numPr>
          <w:ilvl w:val="0"/>
          <w:numId w:val="13"/>
        </w:numPr>
        <w:jc w:val="both"/>
        <w:rPr>
          <w:sz w:val="28"/>
        </w:rPr>
      </w:pPr>
      <w:r w:rsidRPr="005F028D">
        <w:rPr>
          <w:sz w:val="28"/>
          <w:lang w:bidi="da-DK"/>
        </w:rPr>
        <w:t>De kvalifikationskrav, der er angivet i stillingsopslaget</w:t>
      </w:r>
    </w:p>
    <w:p w14:paraId="4849106D" w14:textId="64873BEE" w:rsidR="003A7516" w:rsidRPr="005F028D" w:rsidRDefault="003A7516" w:rsidP="007163BF">
      <w:pPr>
        <w:pStyle w:val="Brdtekst"/>
        <w:numPr>
          <w:ilvl w:val="0"/>
          <w:numId w:val="13"/>
        </w:numPr>
        <w:jc w:val="both"/>
        <w:rPr>
          <w:sz w:val="28"/>
        </w:rPr>
      </w:pPr>
      <w:r w:rsidRPr="005F028D">
        <w:rPr>
          <w:sz w:val="28"/>
          <w:lang w:bidi="da-DK"/>
        </w:rPr>
        <w:t>Den pågældende stilling</w:t>
      </w:r>
    </w:p>
    <w:p w14:paraId="7F9EFAA8" w14:textId="4817242E" w:rsidR="003A7516" w:rsidRPr="005F028D" w:rsidRDefault="003A7516" w:rsidP="007163BF">
      <w:pPr>
        <w:pStyle w:val="Brdtekst"/>
        <w:numPr>
          <w:ilvl w:val="0"/>
          <w:numId w:val="13"/>
        </w:numPr>
        <w:jc w:val="both"/>
        <w:rPr>
          <w:sz w:val="28"/>
        </w:rPr>
      </w:pPr>
      <w:r w:rsidRPr="005F028D">
        <w:rPr>
          <w:sz w:val="28"/>
          <w:lang w:bidi="da-DK"/>
        </w:rPr>
        <w:t>Retningslinjer for faglige kvalifikationer</w:t>
      </w:r>
    </w:p>
    <w:p w14:paraId="3CC764B1" w14:textId="77777777" w:rsidR="00C0120D" w:rsidRPr="005F028D" w:rsidRDefault="00C0120D" w:rsidP="007163BF">
      <w:pPr>
        <w:pStyle w:val="Brdtekst"/>
        <w:spacing w:before="10"/>
        <w:jc w:val="both"/>
        <w:rPr>
          <w:sz w:val="25"/>
        </w:rPr>
      </w:pPr>
    </w:p>
    <w:p w14:paraId="486EB470" w14:textId="77777777" w:rsidR="00C0120D" w:rsidRPr="005F028D" w:rsidRDefault="00EC79C5" w:rsidP="007163BF">
      <w:pPr>
        <w:pStyle w:val="Overskrift1"/>
        <w:numPr>
          <w:ilvl w:val="0"/>
          <w:numId w:val="8"/>
        </w:numPr>
        <w:tabs>
          <w:tab w:val="left" w:pos="326"/>
        </w:tabs>
      </w:pPr>
      <w:bookmarkStart w:id="2" w:name="_Toc168301714"/>
      <w:r w:rsidRPr="005F028D">
        <w:rPr>
          <w:lang w:bidi="da-DK"/>
        </w:rPr>
        <w:t>Forelæggelse af bedømmelsesudvalgets bedømmelse og materiale</w:t>
      </w:r>
      <w:bookmarkEnd w:id="2"/>
    </w:p>
    <w:p w14:paraId="5A0D1A3B" w14:textId="77777777" w:rsidR="00C0120D" w:rsidRPr="005F028D" w:rsidRDefault="00C0120D" w:rsidP="007163BF">
      <w:pPr>
        <w:pStyle w:val="Brdtekst"/>
        <w:spacing w:before="10"/>
        <w:jc w:val="both"/>
        <w:rPr>
          <w:b/>
          <w:sz w:val="28"/>
        </w:rPr>
      </w:pPr>
    </w:p>
    <w:p w14:paraId="5CBB3AC4" w14:textId="75BC5B79" w:rsidR="003A7516" w:rsidRPr="005F028D" w:rsidRDefault="003A7516" w:rsidP="007163BF">
      <w:pPr>
        <w:pStyle w:val="Brdtekst"/>
        <w:spacing w:line="276" w:lineRule="auto"/>
        <w:ind w:left="106"/>
        <w:jc w:val="both"/>
      </w:pPr>
      <w:r w:rsidRPr="005F028D">
        <w:rPr>
          <w:lang w:bidi="da-DK"/>
        </w:rPr>
        <w:t xml:space="preserve">Bedømmelsesudvalget har adgang til de enkelte ansøgninger med bilag via SDU's elektroniske system, HCM. Du kan finde oplysninger om, hvordan du får adgang til ansøgningerne i systemet, </w:t>
      </w:r>
      <w:hyperlink r:id="rId12" w:history="1">
        <w:r w:rsidRPr="005F028D">
          <w:rPr>
            <w:rStyle w:val="Hyperlink"/>
            <w:lang w:bidi="da-DK"/>
          </w:rPr>
          <w:t>her</w:t>
        </w:r>
      </w:hyperlink>
      <w:r w:rsidRPr="005F028D">
        <w:rPr>
          <w:lang w:bidi="da-DK"/>
        </w:rPr>
        <w:t>. Til SDU-ansatte: Log på med "Company Single Sign-On". Til eksterne brugere: Dit brugernavn er din mailadresse. For at oprette en adgangskode skal du vælge "Glemt adgangskode".</w:t>
      </w:r>
    </w:p>
    <w:p w14:paraId="7D20793B" w14:textId="77777777" w:rsidR="003A7516" w:rsidRPr="005F028D" w:rsidRDefault="003A7516" w:rsidP="007163BF">
      <w:pPr>
        <w:pStyle w:val="Brdtekst"/>
        <w:spacing w:line="276" w:lineRule="auto"/>
        <w:ind w:left="106"/>
        <w:jc w:val="both"/>
      </w:pPr>
    </w:p>
    <w:p w14:paraId="69577356" w14:textId="42900408" w:rsidR="003A7516" w:rsidRPr="005F028D" w:rsidRDefault="003A7516" w:rsidP="007163BF">
      <w:pPr>
        <w:pStyle w:val="Brdtekst"/>
        <w:spacing w:line="276" w:lineRule="auto"/>
        <w:ind w:left="106"/>
        <w:jc w:val="both"/>
      </w:pPr>
      <w:r w:rsidRPr="005F028D">
        <w:rPr>
          <w:lang w:bidi="da-DK"/>
        </w:rPr>
        <w:t xml:space="preserve">Formanden for udvalget koordinerer beretningen og er kontaktperson under udvalgsarbejdet. Formanden bedes sende fakultets rekrutteringsmedarbejder den endelige bedømmelse vedhæftet som Word-fil via mail. Af meddelelsen skal det fremgå, om udvalgets bedømmelse er enstemmig, eller om bedømmelsen er baseret på en flertalsindstilling.  </w:t>
      </w:r>
    </w:p>
    <w:p w14:paraId="5C0CFD00" w14:textId="77777777" w:rsidR="003A7516" w:rsidRPr="005F028D" w:rsidRDefault="003A7516" w:rsidP="007163BF">
      <w:pPr>
        <w:pStyle w:val="Brdtekst"/>
        <w:spacing w:line="276" w:lineRule="auto"/>
        <w:ind w:left="106"/>
        <w:jc w:val="both"/>
        <w:rPr>
          <w:sz w:val="26"/>
        </w:rPr>
      </w:pPr>
    </w:p>
    <w:p w14:paraId="164A874F" w14:textId="77777777" w:rsidR="00C0120D" w:rsidRPr="005F028D" w:rsidRDefault="00C0120D" w:rsidP="007163BF">
      <w:pPr>
        <w:pStyle w:val="Brdtekst"/>
        <w:spacing w:before="10"/>
        <w:jc w:val="both"/>
        <w:rPr>
          <w:sz w:val="29"/>
        </w:rPr>
      </w:pPr>
    </w:p>
    <w:p w14:paraId="4435A0F0" w14:textId="31AD0E97" w:rsidR="00C0120D" w:rsidRPr="005F028D" w:rsidRDefault="00EC79C5" w:rsidP="007163BF">
      <w:pPr>
        <w:pStyle w:val="Brdtekst"/>
        <w:spacing w:line="276" w:lineRule="auto"/>
        <w:ind w:left="106" w:right="235"/>
        <w:jc w:val="both"/>
      </w:pPr>
      <w:r w:rsidRPr="005F028D">
        <w:rPr>
          <w:lang w:bidi="da-DK"/>
        </w:rPr>
        <w:t xml:space="preserve">Ansøgningen og bilag uploades af ansøger i forbindelse med ansøgningen via SDU's elektroniske system, HCM. </w:t>
      </w:r>
    </w:p>
    <w:p w14:paraId="36BDCDE2" w14:textId="77777777" w:rsidR="00BC148D" w:rsidRPr="005F028D" w:rsidRDefault="00BC148D" w:rsidP="007163BF">
      <w:pPr>
        <w:pStyle w:val="Brdtekst"/>
        <w:spacing w:line="273" w:lineRule="auto"/>
        <w:jc w:val="both"/>
        <w:rPr>
          <w:b/>
          <w:bCs/>
        </w:rPr>
      </w:pPr>
    </w:p>
    <w:p w14:paraId="63DC485E" w14:textId="148F2B66" w:rsidR="00C0120D" w:rsidRPr="005F028D" w:rsidRDefault="003A7516" w:rsidP="007163BF">
      <w:pPr>
        <w:pStyle w:val="Overskrift1"/>
        <w:numPr>
          <w:ilvl w:val="0"/>
          <w:numId w:val="8"/>
        </w:numPr>
      </w:pPr>
      <w:bookmarkStart w:id="3" w:name="_Toc168301715"/>
      <w:r w:rsidRPr="005F028D">
        <w:rPr>
          <w:lang w:bidi="da-DK"/>
        </w:rPr>
        <w:t>Interessekonflikt</w:t>
      </w:r>
      <w:bookmarkEnd w:id="3"/>
    </w:p>
    <w:p w14:paraId="5BC6C10F" w14:textId="77777777" w:rsidR="00BC148D" w:rsidRPr="005F028D" w:rsidRDefault="00BC148D" w:rsidP="007163BF">
      <w:pPr>
        <w:pStyle w:val="Brdtekst"/>
        <w:spacing w:before="38" w:line="273" w:lineRule="auto"/>
        <w:ind w:left="206"/>
        <w:jc w:val="both"/>
        <w:rPr>
          <w:b/>
          <w:sz w:val="25"/>
        </w:rPr>
      </w:pPr>
    </w:p>
    <w:p w14:paraId="365E01E4" w14:textId="5C1440DA" w:rsidR="00C0120D" w:rsidRPr="005F028D" w:rsidRDefault="00EC79C5" w:rsidP="007163BF">
      <w:pPr>
        <w:pStyle w:val="Brdtekst"/>
        <w:spacing w:line="273" w:lineRule="auto"/>
        <w:ind w:left="106"/>
        <w:jc w:val="both"/>
      </w:pPr>
      <w:r w:rsidRPr="005F028D">
        <w:rPr>
          <w:lang w:bidi="da-DK"/>
        </w:rPr>
        <w:t>Bedømmelsesudvalgets medlemmer skal selv tage stilling til spørgsmålet om eventuel interessekonflikt (inhabilitet). Det er formandens ansvar at sikre, at udvalgets medlemmer informeres herom, og at hvert medlem afgør, om han/hun er inhabil i forhold til en eller flere ansøgere.</w:t>
      </w:r>
    </w:p>
    <w:p w14:paraId="4F7B5A06" w14:textId="77777777" w:rsidR="00C0120D" w:rsidRPr="005F028D" w:rsidRDefault="00C0120D" w:rsidP="007163BF">
      <w:pPr>
        <w:pStyle w:val="Brdtekst"/>
        <w:spacing w:before="2"/>
        <w:jc w:val="both"/>
        <w:rPr>
          <w:sz w:val="26"/>
        </w:rPr>
      </w:pPr>
    </w:p>
    <w:p w14:paraId="4A397BFC" w14:textId="76320F7F" w:rsidR="00C0120D" w:rsidRPr="005F028D" w:rsidRDefault="00EC79C5" w:rsidP="007163BF">
      <w:pPr>
        <w:pStyle w:val="Brdtekst"/>
        <w:spacing w:line="273" w:lineRule="auto"/>
        <w:ind w:left="106"/>
        <w:jc w:val="both"/>
      </w:pPr>
      <w:r w:rsidRPr="005F028D">
        <w:rPr>
          <w:lang w:bidi="da-DK"/>
        </w:rPr>
        <w:t>Bestemmelserne om inhabilitet findes i Forvaltningslovens kapitel 2, §§ 3-6. Relationer, der typisk kan føre til interessekonflikter, er som følger:</w:t>
      </w:r>
    </w:p>
    <w:p w14:paraId="1A564A4A" w14:textId="77777777" w:rsidR="00C0120D" w:rsidRPr="005F028D" w:rsidRDefault="00C0120D" w:rsidP="007163BF">
      <w:pPr>
        <w:pStyle w:val="Brdtekst"/>
        <w:spacing w:before="4"/>
        <w:jc w:val="both"/>
        <w:rPr>
          <w:sz w:val="25"/>
        </w:rPr>
      </w:pPr>
    </w:p>
    <w:p w14:paraId="7B6CC741" w14:textId="77777777" w:rsidR="00C0120D" w:rsidRPr="005F028D" w:rsidRDefault="00EC79C5" w:rsidP="007163BF">
      <w:pPr>
        <w:pStyle w:val="Listeafsnit"/>
        <w:numPr>
          <w:ilvl w:val="1"/>
          <w:numId w:val="8"/>
        </w:numPr>
        <w:tabs>
          <w:tab w:val="left" w:pos="702"/>
        </w:tabs>
        <w:ind w:left="701" w:hanging="240"/>
        <w:jc w:val="both"/>
      </w:pPr>
      <w:r w:rsidRPr="005F028D">
        <w:rPr>
          <w:lang w:bidi="da-DK"/>
        </w:rPr>
        <w:t>Personlig eller økonomisk interesse i sagens udfald</w:t>
      </w:r>
    </w:p>
    <w:p w14:paraId="172508AB" w14:textId="77777777" w:rsidR="00C0120D" w:rsidRPr="005F028D" w:rsidRDefault="00EC79C5" w:rsidP="007163BF">
      <w:pPr>
        <w:pStyle w:val="Listeafsnit"/>
        <w:numPr>
          <w:ilvl w:val="1"/>
          <w:numId w:val="8"/>
        </w:numPr>
        <w:tabs>
          <w:tab w:val="left" w:pos="702"/>
        </w:tabs>
        <w:spacing w:before="38"/>
        <w:ind w:left="701" w:hanging="240"/>
        <w:jc w:val="both"/>
      </w:pPr>
      <w:r w:rsidRPr="005F028D">
        <w:rPr>
          <w:lang w:bidi="da-DK"/>
        </w:rPr>
        <w:t>Familie og/eller samliv</w:t>
      </w:r>
    </w:p>
    <w:p w14:paraId="02CA4BEF" w14:textId="77777777" w:rsidR="00C0120D" w:rsidRPr="005F028D" w:rsidRDefault="00EC79C5" w:rsidP="007163BF">
      <w:pPr>
        <w:pStyle w:val="Listeafsnit"/>
        <w:numPr>
          <w:ilvl w:val="1"/>
          <w:numId w:val="8"/>
        </w:numPr>
        <w:tabs>
          <w:tab w:val="left" w:pos="702"/>
        </w:tabs>
        <w:spacing w:before="41"/>
        <w:ind w:left="701" w:hanging="240"/>
        <w:jc w:val="both"/>
      </w:pPr>
      <w:r w:rsidRPr="005F028D">
        <w:rPr>
          <w:lang w:bidi="da-DK"/>
        </w:rPr>
        <w:t xml:space="preserve">Tilknytning til private virksomheder, foreninger m.v., der har en </w:t>
      </w:r>
      <w:r w:rsidRPr="005F028D">
        <w:rPr>
          <w:u w:val="single"/>
          <w:lang w:bidi="da-DK"/>
        </w:rPr>
        <w:t>særlig interesse</w:t>
      </w:r>
      <w:r w:rsidRPr="005F028D">
        <w:rPr>
          <w:lang w:bidi="da-DK"/>
        </w:rPr>
        <w:t xml:space="preserve"> i sagens udfald</w:t>
      </w:r>
    </w:p>
    <w:p w14:paraId="25CFD210" w14:textId="77777777" w:rsidR="00C0120D" w:rsidRPr="005F028D" w:rsidRDefault="00EC79C5" w:rsidP="007163BF">
      <w:pPr>
        <w:pStyle w:val="Listeafsnit"/>
        <w:numPr>
          <w:ilvl w:val="1"/>
          <w:numId w:val="8"/>
        </w:numPr>
        <w:tabs>
          <w:tab w:val="left" w:pos="702"/>
        </w:tabs>
        <w:spacing w:before="39"/>
        <w:ind w:left="701" w:hanging="240"/>
        <w:jc w:val="both"/>
      </w:pPr>
      <w:r w:rsidRPr="005F028D">
        <w:rPr>
          <w:lang w:bidi="da-DK"/>
        </w:rPr>
        <w:t>Andre forhold, der kan rejse tvivl om upartiskhed, f.eks. i forbindelse med:</w:t>
      </w:r>
    </w:p>
    <w:p w14:paraId="30BA792C" w14:textId="77777777" w:rsidR="00C0120D" w:rsidRPr="005F028D" w:rsidRDefault="00EC79C5" w:rsidP="007163BF">
      <w:pPr>
        <w:pStyle w:val="Listeafsnit"/>
        <w:numPr>
          <w:ilvl w:val="0"/>
          <w:numId w:val="7"/>
        </w:numPr>
        <w:tabs>
          <w:tab w:val="left" w:pos="1601"/>
          <w:tab w:val="left" w:pos="1602"/>
        </w:tabs>
        <w:spacing w:before="40"/>
        <w:jc w:val="both"/>
      </w:pPr>
      <w:r w:rsidRPr="005F028D">
        <w:rPr>
          <w:lang w:bidi="da-DK"/>
        </w:rPr>
        <w:t>Medforfatterskab</w:t>
      </w:r>
    </w:p>
    <w:p w14:paraId="7CC750CB" w14:textId="77777777" w:rsidR="00C0120D" w:rsidRPr="005F028D" w:rsidRDefault="00EC79C5" w:rsidP="007163BF">
      <w:pPr>
        <w:pStyle w:val="Listeafsnit"/>
        <w:numPr>
          <w:ilvl w:val="0"/>
          <w:numId w:val="7"/>
        </w:numPr>
        <w:tabs>
          <w:tab w:val="left" w:pos="1601"/>
          <w:tab w:val="left" w:pos="1602"/>
        </w:tabs>
        <w:spacing w:before="38"/>
        <w:jc w:val="both"/>
      </w:pPr>
      <w:r w:rsidRPr="005F028D">
        <w:rPr>
          <w:lang w:bidi="da-DK"/>
        </w:rPr>
        <w:lastRenderedPageBreak/>
        <w:t>Andet tæt fagligt samarbejde eller</w:t>
      </w:r>
    </w:p>
    <w:p w14:paraId="0573645A" w14:textId="77777777" w:rsidR="00C0120D" w:rsidRPr="005F028D" w:rsidRDefault="00EC79C5" w:rsidP="007163BF">
      <w:pPr>
        <w:pStyle w:val="Listeafsnit"/>
        <w:numPr>
          <w:ilvl w:val="0"/>
          <w:numId w:val="7"/>
        </w:numPr>
        <w:tabs>
          <w:tab w:val="left" w:pos="1561"/>
        </w:tabs>
        <w:spacing w:before="41"/>
        <w:ind w:left="1560" w:hanging="336"/>
        <w:jc w:val="both"/>
      </w:pPr>
      <w:r w:rsidRPr="005F028D">
        <w:rPr>
          <w:lang w:bidi="da-DK"/>
        </w:rPr>
        <w:t>Venskab/fjendskab.</w:t>
      </w:r>
    </w:p>
    <w:p w14:paraId="36DD73B0" w14:textId="77777777" w:rsidR="00C0120D" w:rsidRPr="005F028D" w:rsidRDefault="00C0120D" w:rsidP="007163BF">
      <w:pPr>
        <w:pStyle w:val="Brdtekst"/>
        <w:spacing w:before="1"/>
        <w:jc w:val="both"/>
        <w:rPr>
          <w:sz w:val="29"/>
        </w:rPr>
      </w:pPr>
    </w:p>
    <w:p w14:paraId="68ABFA1B" w14:textId="77777777" w:rsidR="00C0120D" w:rsidRPr="005F028D" w:rsidRDefault="00EC79C5" w:rsidP="007163BF">
      <w:pPr>
        <w:pStyle w:val="Brdtekst"/>
        <w:ind w:left="101"/>
        <w:jc w:val="both"/>
      </w:pPr>
      <w:r w:rsidRPr="005F028D">
        <w:rPr>
          <w:lang w:bidi="da-DK"/>
        </w:rPr>
        <w:t>Det skal bemærkes:</w:t>
      </w:r>
    </w:p>
    <w:p w14:paraId="28A6CF7A" w14:textId="602DEED5" w:rsidR="00C0120D" w:rsidRPr="005F028D" w:rsidRDefault="00EC79C5" w:rsidP="007163BF">
      <w:pPr>
        <w:pStyle w:val="Listeafsnit"/>
        <w:numPr>
          <w:ilvl w:val="0"/>
          <w:numId w:val="6"/>
        </w:numPr>
        <w:tabs>
          <w:tab w:val="left" w:pos="1542"/>
        </w:tabs>
        <w:spacing w:before="40" w:line="273" w:lineRule="auto"/>
        <w:ind w:right="134" w:hanging="427"/>
        <w:jc w:val="both"/>
      </w:pPr>
      <w:r w:rsidRPr="005F028D">
        <w:rPr>
          <w:lang w:bidi="da-DK"/>
        </w:rPr>
        <w:t>Medforfatterskab mellem ansøger og et medlem af bedømmelsesudvalget betyder ikke, at der automatisk foreligger en interessekonflikt. Det afgørende for bedømmelsen er:</w:t>
      </w:r>
    </w:p>
    <w:p w14:paraId="227243DA" w14:textId="77777777" w:rsidR="00C0120D" w:rsidRPr="005F028D" w:rsidRDefault="00EC79C5" w:rsidP="007163BF">
      <w:pPr>
        <w:pStyle w:val="Listeafsnit"/>
        <w:numPr>
          <w:ilvl w:val="1"/>
          <w:numId w:val="6"/>
        </w:numPr>
        <w:tabs>
          <w:tab w:val="left" w:pos="2621"/>
          <w:tab w:val="left" w:pos="2622"/>
        </w:tabs>
        <w:spacing w:before="2"/>
        <w:jc w:val="both"/>
      </w:pPr>
      <w:r w:rsidRPr="005F028D">
        <w:rPr>
          <w:lang w:bidi="da-DK"/>
        </w:rPr>
        <w:t>Omfanget af medforfatterskabet</w:t>
      </w:r>
    </w:p>
    <w:p w14:paraId="14A1D572" w14:textId="77777777" w:rsidR="00C0120D" w:rsidRPr="005F028D" w:rsidRDefault="00EC79C5" w:rsidP="007163BF">
      <w:pPr>
        <w:pStyle w:val="Listeafsnit"/>
        <w:numPr>
          <w:ilvl w:val="1"/>
          <w:numId w:val="6"/>
        </w:numPr>
        <w:tabs>
          <w:tab w:val="left" w:pos="2621"/>
          <w:tab w:val="left" w:pos="2622"/>
        </w:tabs>
        <w:spacing w:before="40"/>
        <w:jc w:val="both"/>
      </w:pPr>
      <w:r w:rsidRPr="005F028D">
        <w:rPr>
          <w:lang w:bidi="da-DK"/>
        </w:rPr>
        <w:t>Timing</w:t>
      </w:r>
    </w:p>
    <w:p w14:paraId="1F862253" w14:textId="77777777" w:rsidR="00C0120D" w:rsidRPr="005F028D" w:rsidRDefault="00EC79C5" w:rsidP="007163BF">
      <w:pPr>
        <w:pStyle w:val="Listeafsnit"/>
        <w:numPr>
          <w:ilvl w:val="1"/>
          <w:numId w:val="6"/>
        </w:numPr>
        <w:tabs>
          <w:tab w:val="left" w:pos="2621"/>
          <w:tab w:val="left" w:pos="2622"/>
        </w:tabs>
        <w:spacing w:before="38"/>
        <w:jc w:val="both"/>
      </w:pPr>
      <w:r w:rsidRPr="005F028D">
        <w:rPr>
          <w:lang w:bidi="da-DK"/>
        </w:rPr>
        <w:t>Vægten af det pågældende arbejde tilføjes til bedømmelsen.</w:t>
      </w:r>
    </w:p>
    <w:p w14:paraId="77DF8E8F" w14:textId="622E9A16" w:rsidR="00C0120D" w:rsidRPr="005F028D" w:rsidRDefault="00263547" w:rsidP="007163BF">
      <w:pPr>
        <w:pStyle w:val="Brdtekst"/>
        <w:spacing w:before="40" w:line="276" w:lineRule="auto"/>
        <w:ind w:left="1541"/>
        <w:jc w:val="both"/>
      </w:pPr>
      <w:r w:rsidRPr="005F028D">
        <w:rPr>
          <w:lang w:bidi="da-DK"/>
        </w:rPr>
        <w:t>Den angivne medforfattererklæring bruges til at bedømme betydningen af medforfatterskabet i forhold til spørgsmålet om interessekonflikt.</w:t>
      </w:r>
    </w:p>
    <w:p w14:paraId="566CFDEE" w14:textId="407D427A" w:rsidR="00C0120D" w:rsidRPr="005F028D" w:rsidRDefault="00EC79C5" w:rsidP="007163BF">
      <w:pPr>
        <w:pStyle w:val="Listeafsnit"/>
        <w:numPr>
          <w:ilvl w:val="0"/>
          <w:numId w:val="6"/>
        </w:numPr>
        <w:tabs>
          <w:tab w:val="left" w:pos="1520"/>
        </w:tabs>
        <w:spacing w:line="276" w:lineRule="auto"/>
        <w:ind w:left="1519" w:right="135" w:hanging="285"/>
        <w:jc w:val="both"/>
      </w:pPr>
      <w:r w:rsidRPr="005F028D">
        <w:rPr>
          <w:lang w:bidi="da-DK"/>
        </w:rPr>
        <w:t>Andet fagligt samarbejde: Det forhold, at et medlem af bedømmelsesudvalget skal bedømme en person, som vedkommende har eller har haft kollegialt samarbejde med (f.eks. vejledning), medfører heller ikke i sig selv interessekonflikt.</w:t>
      </w:r>
    </w:p>
    <w:p w14:paraId="2E568893" w14:textId="428F00AC" w:rsidR="00C0120D" w:rsidRPr="005F028D" w:rsidRDefault="00EC79C5" w:rsidP="007163BF">
      <w:pPr>
        <w:pStyle w:val="Listeafsnit"/>
        <w:numPr>
          <w:ilvl w:val="0"/>
          <w:numId w:val="6"/>
        </w:numPr>
        <w:tabs>
          <w:tab w:val="left" w:pos="1520"/>
        </w:tabs>
        <w:spacing w:line="276" w:lineRule="auto"/>
        <w:ind w:left="1519" w:right="133" w:hanging="285"/>
        <w:jc w:val="both"/>
      </w:pPr>
      <w:r w:rsidRPr="005F028D">
        <w:rPr>
          <w:lang w:bidi="da-DK"/>
        </w:rPr>
        <w:t>Venskab/fjendskab: For at interessekonflikt kan opstå, skal der være et tæt venskab eller tydeligt fjendskab. Almindelig kollegial sympati eller generel faglig uenighed medfører ikke i sig selv interessekonflikt. Der er heller ikke grundlag for interessekonflikt, hvis en ansøger ikke kan lide en bedømmer eller omvendt. Det er dog en betingelse, at bedømmeren i dette tilfælde kan forholde sig fagligt og upartisk til ansøgeren.</w:t>
      </w:r>
    </w:p>
    <w:p w14:paraId="48C24592" w14:textId="77777777" w:rsidR="00C0120D" w:rsidRPr="005F028D" w:rsidRDefault="00C0120D" w:rsidP="007163BF">
      <w:pPr>
        <w:pStyle w:val="Brdtekst"/>
        <w:spacing w:before="8"/>
        <w:jc w:val="both"/>
        <w:rPr>
          <w:sz w:val="21"/>
        </w:rPr>
      </w:pPr>
    </w:p>
    <w:p w14:paraId="5FF3C788" w14:textId="3F834DD4" w:rsidR="00C0120D" w:rsidRPr="005F028D" w:rsidRDefault="00EC79C5" w:rsidP="007163BF">
      <w:pPr>
        <w:pStyle w:val="Brdtekst"/>
        <w:spacing w:line="276" w:lineRule="auto"/>
        <w:ind w:right="113"/>
        <w:jc w:val="both"/>
      </w:pPr>
      <w:r w:rsidRPr="005F028D">
        <w:rPr>
          <w:lang w:bidi="da-DK"/>
        </w:rPr>
        <w:t>Der skal derfor foretages en konkret bedømmelse af, om det er rimeligt at sætte spørgsmålstegn ved deres upartiskhed ved afgørelsen af, om der foreligger en interessekonflikt.</w:t>
      </w:r>
    </w:p>
    <w:p w14:paraId="263A8FEA" w14:textId="77777777" w:rsidR="00C0120D" w:rsidRPr="005F028D" w:rsidRDefault="00C0120D" w:rsidP="007163BF">
      <w:pPr>
        <w:pStyle w:val="Brdtekst"/>
        <w:spacing w:line="276" w:lineRule="auto"/>
        <w:ind w:right="113"/>
        <w:jc w:val="both"/>
      </w:pPr>
    </w:p>
    <w:p w14:paraId="2FAFBFE0" w14:textId="0B2A25CB" w:rsidR="00C0120D" w:rsidRPr="005F028D" w:rsidRDefault="00EC79C5" w:rsidP="007163BF">
      <w:pPr>
        <w:pStyle w:val="Brdtekst"/>
        <w:spacing w:line="276" w:lineRule="auto"/>
        <w:ind w:right="113"/>
        <w:jc w:val="both"/>
      </w:pPr>
      <w:r w:rsidRPr="005F028D">
        <w:rPr>
          <w:lang w:bidi="da-DK"/>
        </w:rPr>
        <w:t>Viser det sig, at en person, der er udpeget som medlem af bedømmelsesudvalget, er i interessekonflikt i forhold til én eller flere ansøgere til stillingen, kan vedkommende ikke deltage i bedømmelsesudvalgets arbejde og skal derfor udtræde af udvalget. Meddelelse herom skal ske til fakultetets rekrutteringsmedarbejder hurtigst muligt, og et nyt medlem vil efterfølgende blive udpeget.</w:t>
      </w:r>
    </w:p>
    <w:p w14:paraId="0460D33D" w14:textId="77777777" w:rsidR="00C0120D" w:rsidRPr="005F028D" w:rsidRDefault="00C0120D" w:rsidP="007163BF">
      <w:pPr>
        <w:spacing w:line="355" w:lineRule="auto"/>
        <w:jc w:val="both"/>
        <w:sectPr w:rsidR="00C0120D" w:rsidRPr="005F028D">
          <w:footerReference w:type="default" r:id="rId13"/>
          <w:pgSz w:w="12240" w:h="15840"/>
          <w:pgMar w:top="1440" w:right="1380" w:bottom="280" w:left="1380" w:header="708" w:footer="708" w:gutter="0"/>
          <w:cols w:space="708"/>
        </w:sectPr>
      </w:pPr>
    </w:p>
    <w:p w14:paraId="11947CFE" w14:textId="77777777" w:rsidR="00C0120D" w:rsidRPr="005F028D" w:rsidRDefault="00EC79C5" w:rsidP="007163BF">
      <w:pPr>
        <w:pStyle w:val="Overskrift1"/>
        <w:numPr>
          <w:ilvl w:val="0"/>
          <w:numId w:val="9"/>
        </w:numPr>
        <w:tabs>
          <w:tab w:val="left" w:pos="722"/>
        </w:tabs>
        <w:spacing w:before="38"/>
        <w:jc w:val="both"/>
      </w:pPr>
      <w:bookmarkStart w:id="4" w:name="_Toc168301716"/>
      <w:r w:rsidRPr="005F028D">
        <w:rPr>
          <w:lang w:bidi="da-DK"/>
        </w:rPr>
        <w:lastRenderedPageBreak/>
        <w:t>Bedømmelsesudvalgets funktion/præmisser for udvalgets arbejde</w:t>
      </w:r>
      <w:bookmarkEnd w:id="4"/>
    </w:p>
    <w:p w14:paraId="088BC7BC" w14:textId="77777777" w:rsidR="00C0120D" w:rsidRPr="005F028D" w:rsidRDefault="00C0120D" w:rsidP="007163BF">
      <w:pPr>
        <w:pStyle w:val="Brdtekst"/>
        <w:jc w:val="both"/>
        <w:rPr>
          <w:b/>
        </w:rPr>
      </w:pPr>
    </w:p>
    <w:p w14:paraId="757A3842" w14:textId="77777777" w:rsidR="00C0120D" w:rsidRPr="005F028D" w:rsidRDefault="00C0120D" w:rsidP="007163BF">
      <w:pPr>
        <w:pStyle w:val="Brdtekst"/>
        <w:spacing w:before="3"/>
        <w:jc w:val="both"/>
        <w:rPr>
          <w:b/>
          <w:sz w:val="21"/>
        </w:rPr>
      </w:pPr>
    </w:p>
    <w:p w14:paraId="6CCD2852" w14:textId="77777777" w:rsidR="00C0120D" w:rsidRPr="005F028D" w:rsidRDefault="00EC79C5" w:rsidP="007163BF">
      <w:pPr>
        <w:pStyle w:val="Overskrift1"/>
        <w:ind w:left="106" w:firstLine="0"/>
      </w:pPr>
      <w:bookmarkStart w:id="5" w:name="_Toc168301717"/>
      <w:r w:rsidRPr="005F028D">
        <w:rPr>
          <w:lang w:bidi="da-DK"/>
        </w:rPr>
        <w:t>1.   Bedømmelsesudvalget</w:t>
      </w:r>
      <w:bookmarkEnd w:id="5"/>
    </w:p>
    <w:p w14:paraId="6DDAE5C7" w14:textId="044E1205" w:rsidR="00EB431D" w:rsidRPr="005F028D" w:rsidRDefault="00EC79C5" w:rsidP="007163BF">
      <w:pPr>
        <w:pStyle w:val="Brdtekst"/>
        <w:spacing w:line="276" w:lineRule="auto"/>
        <w:ind w:right="113"/>
        <w:jc w:val="both"/>
      </w:pPr>
      <w:r w:rsidRPr="005F028D">
        <w:rPr>
          <w:lang w:bidi="da-DK"/>
        </w:rPr>
        <w:t>Bedømmelsesudvalgets opgave er i henhold til ansættelsesbekendtgørelsens § 4, stk. 2, at afgøre, om ansøgerne har de faglige kvalifikationer inden for forskning, undervisning, videnudveksling m.v., som fremgår af stillingsstrukturen, og i øvrigt opfylder de faglige kvalifikationer, der er angivet i stillingsopslaget, samt om ansøgeren opfylder kvalifikationsretningslinjerne. Ved udarbejdelsen af bedømmelserne skal de således tage udgangspunkt i kvalifikationsretningslinjerne for de enkelte institutter.</w:t>
      </w:r>
    </w:p>
    <w:p w14:paraId="01AE066C" w14:textId="77777777" w:rsidR="00C0120D" w:rsidRPr="005F028D" w:rsidRDefault="00C0120D" w:rsidP="007163BF">
      <w:pPr>
        <w:pStyle w:val="Brdtekst"/>
        <w:spacing w:line="276" w:lineRule="auto"/>
        <w:ind w:right="113"/>
        <w:jc w:val="both"/>
      </w:pPr>
    </w:p>
    <w:p w14:paraId="0C390BEB" w14:textId="21A9A723" w:rsidR="00C0120D" w:rsidRPr="005F028D" w:rsidRDefault="00EC79C5" w:rsidP="007163BF">
      <w:pPr>
        <w:pStyle w:val="Brdtekst"/>
        <w:spacing w:line="276" w:lineRule="auto"/>
        <w:ind w:right="113"/>
        <w:jc w:val="both"/>
      </w:pPr>
      <w:r w:rsidRPr="005F028D">
        <w:rPr>
          <w:lang w:bidi="da-DK"/>
        </w:rPr>
        <w:t>Bedømmelsen skal være af en sådan art, at den udgør et både materielt og tilstrækkeligt grundlag for ansættelsesudvalgets afgørelse. Bedømmelsen forventes at være tilstrækkelig for ansættelsesudvalget, hvorfor der ikke er behov for yderligere dokumentation for at få et grundigt indblik i ansøgernes kvalifikationer.</w:t>
      </w:r>
    </w:p>
    <w:p w14:paraId="038AF012" w14:textId="77777777" w:rsidR="00C0120D" w:rsidRPr="005F028D" w:rsidRDefault="00C0120D" w:rsidP="007163BF">
      <w:pPr>
        <w:pStyle w:val="Brdtekst"/>
        <w:spacing w:line="276" w:lineRule="auto"/>
        <w:ind w:right="113"/>
        <w:jc w:val="both"/>
      </w:pPr>
    </w:p>
    <w:p w14:paraId="0428A7C4" w14:textId="7654D829" w:rsidR="00C0120D" w:rsidRPr="005F028D" w:rsidRDefault="00EC79C5" w:rsidP="007163BF">
      <w:pPr>
        <w:pStyle w:val="Brdtekst"/>
        <w:spacing w:line="276" w:lineRule="auto"/>
        <w:ind w:right="113"/>
        <w:jc w:val="both"/>
      </w:pPr>
      <w:r w:rsidRPr="005F028D">
        <w:rPr>
          <w:lang w:bidi="da-DK"/>
        </w:rPr>
        <w:t>Bedømmelsesudvalget må ikke blandt de kvalificerede ansøgere prioritere, hvem der skal ansættes til stillingen.</w:t>
      </w:r>
    </w:p>
    <w:p w14:paraId="0D73D965" w14:textId="7E832284" w:rsidR="004574A9" w:rsidRPr="005F028D" w:rsidRDefault="004574A9" w:rsidP="007163BF">
      <w:pPr>
        <w:pStyle w:val="Brdtekst"/>
        <w:spacing w:line="276" w:lineRule="auto"/>
        <w:ind w:right="113"/>
        <w:jc w:val="both"/>
      </w:pPr>
    </w:p>
    <w:p w14:paraId="287757A9" w14:textId="762CD6EF" w:rsidR="00BC148D" w:rsidRPr="005F028D" w:rsidRDefault="004574A9" w:rsidP="007163BF">
      <w:pPr>
        <w:pStyle w:val="Brdtekst"/>
        <w:spacing w:line="276" w:lineRule="auto"/>
        <w:ind w:right="113"/>
        <w:jc w:val="both"/>
      </w:pPr>
      <w:r w:rsidRPr="005F028D">
        <w:rPr>
          <w:lang w:bidi="da-DK"/>
        </w:rPr>
        <w:t>Bedømmelsesudvalgets medlemmer (herunder formanden) må ikke kommunikere direkte med ansøgerne. Hvis bedømmelsesudvalget har behov for yderligere oplysninger, f.eks. medforfattererklæringer, skal formanden anmode fakultetets personaleafdeling om at indhente oplysningerne.</w:t>
      </w:r>
    </w:p>
    <w:p w14:paraId="6F4FB9D7" w14:textId="77777777" w:rsidR="00EE254F" w:rsidRPr="005F028D" w:rsidRDefault="00EE254F" w:rsidP="007163BF">
      <w:pPr>
        <w:pStyle w:val="Brdtekst"/>
        <w:spacing w:line="276" w:lineRule="auto"/>
        <w:ind w:right="113"/>
        <w:jc w:val="both"/>
      </w:pPr>
    </w:p>
    <w:p w14:paraId="1AD684DE" w14:textId="7C49D859" w:rsidR="00C0120D" w:rsidRPr="005F028D" w:rsidRDefault="00EC79C5" w:rsidP="007163BF">
      <w:pPr>
        <w:pStyle w:val="Brdtekst"/>
        <w:spacing w:line="276" w:lineRule="auto"/>
        <w:ind w:right="113"/>
        <w:jc w:val="both"/>
      </w:pPr>
      <w:r w:rsidRPr="005F028D">
        <w:rPr>
          <w:lang w:bidi="da-DK"/>
        </w:rPr>
        <w:t>Alle ansøgere skal bedømmes af samtlige bedømmelsesudvalgsmedlemmer. Det er derfor op til alle medlemmer at sætte sig ind i det angivne materiale. Bedømmelsen af de enkelte ansøgere skal udarbejdes i fællesskab af medlemmerne. Dog kan udkast udarbejdes af de enkelte medlemmer efter en aftalt arbejdsfordeling og på baggrund af en indledende drøftelse i bedømmelsesudvalget.</w:t>
      </w:r>
    </w:p>
    <w:p w14:paraId="32B3FFB8" w14:textId="77777777" w:rsidR="00C0120D" w:rsidRPr="005F028D" w:rsidRDefault="00C0120D" w:rsidP="007163BF">
      <w:pPr>
        <w:pStyle w:val="Brdtekst"/>
        <w:spacing w:before="2"/>
        <w:jc w:val="both"/>
        <w:rPr>
          <w:sz w:val="24"/>
        </w:rPr>
      </w:pPr>
    </w:p>
    <w:p w14:paraId="3E66077B" w14:textId="111531D4" w:rsidR="00C0120D" w:rsidRPr="005F028D" w:rsidRDefault="00EC79C5" w:rsidP="007163BF">
      <w:pPr>
        <w:pStyle w:val="Brdtekst"/>
        <w:spacing w:line="276" w:lineRule="auto"/>
        <w:ind w:right="113"/>
        <w:jc w:val="both"/>
      </w:pPr>
      <w:r w:rsidRPr="005F028D">
        <w:rPr>
          <w:lang w:bidi="da-DK"/>
        </w:rPr>
        <w:t xml:space="preserve">Hvis der er uenighed om bedømmelsen af den enkelte ansøger, skal dette tydeligt fremgå af bedømmelsen. Bedømmelsen skal dog under alle omstændigheder komme til udtryk i én klar vurdering af ansøgerens kvalifikationer, herunder en afsluttende bedømmelse af den pågældende som enten </w:t>
      </w:r>
      <w:r w:rsidRPr="005F028D">
        <w:rPr>
          <w:b/>
          <w:lang w:bidi="da-DK"/>
        </w:rPr>
        <w:t>"kvalificeret"</w:t>
      </w:r>
      <w:r w:rsidRPr="005F028D">
        <w:rPr>
          <w:lang w:bidi="da-DK"/>
        </w:rPr>
        <w:t xml:space="preserve"> eller </w:t>
      </w:r>
      <w:r w:rsidRPr="005F028D">
        <w:rPr>
          <w:b/>
          <w:lang w:bidi="da-DK"/>
        </w:rPr>
        <w:t>"ikke kvalificeret"</w:t>
      </w:r>
      <w:r w:rsidRPr="005F028D">
        <w:rPr>
          <w:lang w:bidi="da-DK"/>
        </w:rPr>
        <w:t>.</w:t>
      </w:r>
    </w:p>
    <w:p w14:paraId="6B39BC68" w14:textId="77777777" w:rsidR="00C0120D" w:rsidRPr="005F028D" w:rsidRDefault="00C0120D" w:rsidP="007163BF">
      <w:pPr>
        <w:pStyle w:val="Brdtekst"/>
        <w:spacing w:line="276" w:lineRule="auto"/>
        <w:ind w:right="113"/>
        <w:jc w:val="both"/>
      </w:pPr>
    </w:p>
    <w:p w14:paraId="20FDC54A" w14:textId="530BF5B1" w:rsidR="00C0120D" w:rsidRPr="005F028D" w:rsidRDefault="00EC79C5" w:rsidP="007163BF">
      <w:pPr>
        <w:pStyle w:val="Brdtekst"/>
        <w:spacing w:line="276" w:lineRule="auto"/>
        <w:ind w:right="113"/>
        <w:jc w:val="both"/>
      </w:pPr>
      <w:r w:rsidRPr="005F028D">
        <w:rPr>
          <w:lang w:bidi="da-DK"/>
        </w:rPr>
        <w:t>Bedømmelsen skal være skrevet i et forsvarligt og velafbalanceret sprog, der ikke giver anledning til tvivl om, at bedømmerne har foretaget en objektiv bedømmelse, jf. ombudsmandens udtalelse af</w:t>
      </w:r>
    </w:p>
    <w:p w14:paraId="428663C0" w14:textId="77777777" w:rsidR="00C0120D" w:rsidRPr="005F028D" w:rsidRDefault="00EC79C5" w:rsidP="007163BF">
      <w:pPr>
        <w:pStyle w:val="Brdtekst"/>
        <w:spacing w:line="276" w:lineRule="auto"/>
        <w:ind w:right="113"/>
        <w:jc w:val="both"/>
      </w:pPr>
      <w:r w:rsidRPr="005F028D">
        <w:rPr>
          <w:lang w:bidi="da-DK"/>
        </w:rPr>
        <w:t>16. april 1973.</w:t>
      </w:r>
    </w:p>
    <w:p w14:paraId="38AD9B9C" w14:textId="77777777" w:rsidR="00C0120D" w:rsidRPr="005F028D" w:rsidRDefault="00C0120D" w:rsidP="007163BF">
      <w:pPr>
        <w:pStyle w:val="Brdtekst"/>
        <w:spacing w:line="276" w:lineRule="auto"/>
        <w:ind w:right="113"/>
        <w:jc w:val="both"/>
      </w:pPr>
    </w:p>
    <w:p w14:paraId="773787DC" w14:textId="37FDDBA6" w:rsidR="00C0120D" w:rsidRPr="005F028D" w:rsidRDefault="00EC79C5" w:rsidP="007163BF">
      <w:pPr>
        <w:pStyle w:val="Brdtekst"/>
        <w:spacing w:line="276" w:lineRule="auto"/>
        <w:ind w:right="113"/>
        <w:jc w:val="both"/>
      </w:pPr>
      <w:r w:rsidRPr="005F028D">
        <w:rPr>
          <w:lang w:bidi="da-DK"/>
        </w:rPr>
        <w:t xml:space="preserve">Kun medlemmer af bedømmelsesudvalget må deltage i bedømmelsesudvalgets arbejde. Bedømmelsesudvalgets medlemmer har tavshedspligt. </w:t>
      </w:r>
    </w:p>
    <w:p w14:paraId="2863FB1C" w14:textId="77777777" w:rsidR="00C0120D" w:rsidRPr="005F028D" w:rsidRDefault="00C0120D" w:rsidP="007163BF">
      <w:pPr>
        <w:pStyle w:val="Brdtekst"/>
        <w:jc w:val="both"/>
      </w:pPr>
    </w:p>
    <w:p w14:paraId="54F5FE0C" w14:textId="3C677536" w:rsidR="00F05264" w:rsidRPr="005F028D" w:rsidRDefault="00F05264" w:rsidP="007163BF">
      <w:pPr>
        <w:pStyle w:val="Brdtekst"/>
        <w:jc w:val="both"/>
      </w:pPr>
      <w:r w:rsidRPr="005F028D">
        <w:rPr>
          <w:lang w:bidi="da-DK"/>
        </w:rPr>
        <w:t xml:space="preserve">Bemærk, at bedømmelsen skal udfyldes i den skabelon, der er linket til i den mail, du har modtaget. </w:t>
      </w:r>
    </w:p>
    <w:p w14:paraId="1EA52223" w14:textId="77777777" w:rsidR="00C0120D" w:rsidRPr="005F028D" w:rsidRDefault="00C0120D" w:rsidP="007163BF">
      <w:pPr>
        <w:pStyle w:val="Brdtekst"/>
        <w:spacing w:before="10"/>
        <w:jc w:val="both"/>
        <w:rPr>
          <w:sz w:val="24"/>
        </w:rPr>
      </w:pPr>
    </w:p>
    <w:p w14:paraId="401B5EB3" w14:textId="77777777" w:rsidR="00C0120D" w:rsidRPr="005F028D" w:rsidRDefault="00EC79C5" w:rsidP="007163BF">
      <w:pPr>
        <w:pStyle w:val="Overskrift1"/>
        <w:ind w:left="106" w:firstLine="0"/>
      </w:pPr>
      <w:bookmarkStart w:id="6" w:name="_Toc168301718"/>
      <w:r w:rsidRPr="005F028D">
        <w:rPr>
          <w:lang w:bidi="da-DK"/>
        </w:rPr>
        <w:t>2.   Formandens særlige opgaver</w:t>
      </w:r>
      <w:bookmarkEnd w:id="6"/>
    </w:p>
    <w:p w14:paraId="750CC587" w14:textId="77777777" w:rsidR="00C0120D" w:rsidRPr="005F028D" w:rsidRDefault="00C0120D" w:rsidP="007163BF">
      <w:pPr>
        <w:pStyle w:val="Brdtekst"/>
        <w:spacing w:before="8"/>
        <w:jc w:val="both"/>
        <w:rPr>
          <w:b/>
          <w:sz w:val="24"/>
        </w:rPr>
      </w:pPr>
    </w:p>
    <w:p w14:paraId="0602B758" w14:textId="71DEDAFA" w:rsidR="00C0120D" w:rsidRPr="005F028D" w:rsidRDefault="00EC79C5" w:rsidP="007163BF">
      <w:pPr>
        <w:pStyle w:val="Brdtekst"/>
        <w:spacing w:line="276" w:lineRule="auto"/>
        <w:ind w:right="113"/>
        <w:jc w:val="both"/>
      </w:pPr>
      <w:r w:rsidRPr="005F028D">
        <w:rPr>
          <w:lang w:bidi="da-DK"/>
        </w:rPr>
        <w:lastRenderedPageBreak/>
        <w:t>Formanden har pligt til at instruere de øvrige udvalgsmedlemmer og er således ansvarlig for, at arbejdet tilrettelægges på en sådan måde, at fristen for indsendelse af bedømmelsen overholdes. Hvis det konstateres, at fristen ikke kan overholdes, skal formanden straks kontakte fakultetets personaleafdeling med henblik på fristforlængelse.</w:t>
      </w:r>
    </w:p>
    <w:p w14:paraId="314062A4" w14:textId="77777777" w:rsidR="00C0120D" w:rsidRPr="005F028D" w:rsidRDefault="00C0120D" w:rsidP="007163BF">
      <w:pPr>
        <w:pStyle w:val="Brdtekst"/>
        <w:spacing w:line="276" w:lineRule="auto"/>
        <w:ind w:right="113"/>
        <w:jc w:val="both"/>
      </w:pPr>
    </w:p>
    <w:p w14:paraId="521FCC0B" w14:textId="59A2CF80" w:rsidR="00B17B9D" w:rsidRPr="005F028D" w:rsidRDefault="004574A9" w:rsidP="007163BF">
      <w:pPr>
        <w:pStyle w:val="Brdtekst"/>
        <w:spacing w:line="276" w:lineRule="auto"/>
        <w:ind w:right="113"/>
        <w:jc w:val="both"/>
      </w:pPr>
      <w:r w:rsidRPr="005F028D">
        <w:rPr>
          <w:lang w:bidi="da-DK"/>
        </w:rPr>
        <w:t xml:space="preserve">Det er formanden for bedømmelsesudvalgets opgave at sammenstille de enkelte bedømmelser og at indsende ansøgerens afsluttende bedømmelse som </w:t>
      </w:r>
      <w:r w:rsidRPr="005F028D">
        <w:rPr>
          <w:b/>
          <w:lang w:bidi="da-DK"/>
        </w:rPr>
        <w:t>"kvalificeret"</w:t>
      </w:r>
      <w:r w:rsidRPr="005F028D">
        <w:rPr>
          <w:lang w:bidi="da-DK"/>
        </w:rPr>
        <w:t xml:space="preserve"> eller </w:t>
      </w:r>
      <w:r w:rsidRPr="005F028D">
        <w:rPr>
          <w:b/>
          <w:lang w:bidi="da-DK"/>
        </w:rPr>
        <w:t>"ikke kvalificeret"</w:t>
      </w:r>
      <w:r w:rsidRPr="005F028D">
        <w:rPr>
          <w:lang w:bidi="da-DK"/>
        </w:rPr>
        <w:t xml:space="preserve"> i bedømmelsesskabelonen.</w:t>
      </w:r>
    </w:p>
    <w:p w14:paraId="0E1505D9" w14:textId="7B785347" w:rsidR="00C0120D" w:rsidRPr="005F028D" w:rsidRDefault="004574A9" w:rsidP="007163BF">
      <w:pPr>
        <w:pStyle w:val="Brdtekst"/>
        <w:spacing w:line="276" w:lineRule="auto"/>
        <w:ind w:right="113"/>
        <w:jc w:val="both"/>
        <w:rPr>
          <w:b/>
          <w:bCs/>
        </w:rPr>
      </w:pPr>
      <w:r w:rsidRPr="005F028D">
        <w:rPr>
          <w:lang w:bidi="da-DK"/>
        </w:rPr>
        <w:t xml:space="preserve"> </w:t>
      </w:r>
    </w:p>
    <w:p w14:paraId="578E0842" w14:textId="77777777" w:rsidR="00C0120D" w:rsidRPr="005F028D" w:rsidRDefault="00EC79C5" w:rsidP="007163BF">
      <w:pPr>
        <w:pStyle w:val="Brdtekst"/>
        <w:spacing w:line="276" w:lineRule="auto"/>
        <w:ind w:right="113"/>
        <w:jc w:val="both"/>
      </w:pPr>
      <w:r w:rsidRPr="005F028D">
        <w:rPr>
          <w:lang w:bidi="da-DK"/>
        </w:rPr>
        <w:t>Formanden skal også sørge for, at enhver tvivl om udvalgets arbejde afklares hurtigst muligt.</w:t>
      </w:r>
    </w:p>
    <w:p w14:paraId="7EDFAF2E" w14:textId="77777777" w:rsidR="00C0120D" w:rsidRPr="005F028D" w:rsidRDefault="00C0120D" w:rsidP="007163BF">
      <w:pPr>
        <w:pStyle w:val="Brdtekst"/>
        <w:spacing w:before="7"/>
        <w:jc w:val="both"/>
        <w:rPr>
          <w:sz w:val="24"/>
        </w:rPr>
      </w:pPr>
    </w:p>
    <w:p w14:paraId="3529BF61" w14:textId="77777777" w:rsidR="00C0120D" w:rsidRPr="005F028D" w:rsidRDefault="00C0120D" w:rsidP="007163BF">
      <w:pPr>
        <w:pStyle w:val="Brdtekst"/>
        <w:spacing w:before="6"/>
        <w:jc w:val="both"/>
        <w:rPr>
          <w:sz w:val="28"/>
        </w:rPr>
      </w:pPr>
    </w:p>
    <w:p w14:paraId="1D9FC9E7" w14:textId="77777777" w:rsidR="00C0120D" w:rsidRPr="005F028D" w:rsidRDefault="00EC79C5" w:rsidP="007163BF">
      <w:pPr>
        <w:pStyle w:val="Overskrift1"/>
        <w:numPr>
          <w:ilvl w:val="0"/>
          <w:numId w:val="9"/>
        </w:numPr>
        <w:tabs>
          <w:tab w:val="left" w:pos="822"/>
        </w:tabs>
        <w:ind w:left="821"/>
        <w:jc w:val="both"/>
      </w:pPr>
      <w:bookmarkStart w:id="7" w:name="_Toc168301719"/>
      <w:r w:rsidRPr="005F028D">
        <w:rPr>
          <w:lang w:bidi="da-DK"/>
        </w:rPr>
        <w:t>Bedømmelsesskema</w:t>
      </w:r>
      <w:bookmarkEnd w:id="7"/>
    </w:p>
    <w:p w14:paraId="16115858" w14:textId="77777777" w:rsidR="00C0120D" w:rsidRPr="005F028D" w:rsidRDefault="00C0120D" w:rsidP="007163BF">
      <w:pPr>
        <w:pStyle w:val="Brdtekst"/>
        <w:spacing w:before="6"/>
        <w:jc w:val="both"/>
        <w:rPr>
          <w:b/>
          <w:sz w:val="24"/>
        </w:rPr>
      </w:pPr>
    </w:p>
    <w:p w14:paraId="3276EF00" w14:textId="77777777" w:rsidR="00C0120D" w:rsidRPr="005F028D" w:rsidRDefault="00EC79C5" w:rsidP="007163BF">
      <w:pPr>
        <w:pStyle w:val="Brdtekst"/>
        <w:spacing w:line="276" w:lineRule="auto"/>
        <w:ind w:right="113"/>
        <w:jc w:val="both"/>
      </w:pPr>
      <w:r w:rsidRPr="005F028D">
        <w:rPr>
          <w:lang w:bidi="da-DK"/>
        </w:rPr>
        <w:t>Bedømmelsen skal bestå af en vurdering af hver enkelt ansøger.</w:t>
      </w:r>
    </w:p>
    <w:p w14:paraId="41B459C0" w14:textId="77777777" w:rsidR="00C0120D" w:rsidRPr="005F028D" w:rsidRDefault="00C0120D" w:rsidP="007163BF">
      <w:pPr>
        <w:pStyle w:val="Brdtekst"/>
        <w:spacing w:before="1"/>
        <w:jc w:val="both"/>
        <w:rPr>
          <w:sz w:val="21"/>
        </w:rPr>
      </w:pPr>
    </w:p>
    <w:p w14:paraId="3EE3E814" w14:textId="77777777" w:rsidR="00C0120D" w:rsidRPr="005F028D" w:rsidRDefault="00EC79C5" w:rsidP="007163BF">
      <w:pPr>
        <w:pStyle w:val="Overskrift1"/>
        <w:numPr>
          <w:ilvl w:val="0"/>
          <w:numId w:val="5"/>
        </w:numPr>
        <w:tabs>
          <w:tab w:val="left" w:pos="567"/>
        </w:tabs>
      </w:pPr>
      <w:bookmarkStart w:id="8" w:name="_Toc168301720"/>
      <w:r w:rsidRPr="005F028D">
        <w:rPr>
          <w:lang w:bidi="da-DK"/>
        </w:rPr>
        <w:t>Bedømmelse af hver ansøger</w:t>
      </w:r>
      <w:bookmarkEnd w:id="8"/>
    </w:p>
    <w:p w14:paraId="484B0C20" w14:textId="77777777" w:rsidR="00C0120D" w:rsidRPr="005F028D" w:rsidRDefault="00C0120D" w:rsidP="007163BF">
      <w:pPr>
        <w:pStyle w:val="Brdtekst"/>
        <w:jc w:val="both"/>
        <w:rPr>
          <w:b/>
        </w:rPr>
      </w:pPr>
    </w:p>
    <w:p w14:paraId="021CFEB2" w14:textId="5F5064C9" w:rsidR="00C0120D" w:rsidRPr="005F028D" w:rsidRDefault="00EC79C5" w:rsidP="007163BF">
      <w:pPr>
        <w:pStyle w:val="Brdtekst"/>
        <w:spacing w:line="276" w:lineRule="auto"/>
        <w:ind w:right="113"/>
        <w:jc w:val="both"/>
      </w:pPr>
      <w:r w:rsidRPr="005F028D">
        <w:rPr>
          <w:lang w:bidi="da-DK"/>
        </w:rPr>
        <w:t>Bedømmelsen af den enkelte ansøger skal ske i bedømmelsesskabelonen og skal i overensstemmelse med instituttets kvalifikationsretningslinjer indeholde følgende:</w:t>
      </w:r>
    </w:p>
    <w:p w14:paraId="2D63A8B0" w14:textId="6289DAC3" w:rsidR="00C0120D" w:rsidRPr="005F028D" w:rsidRDefault="00EC79C5" w:rsidP="007163BF">
      <w:pPr>
        <w:pStyle w:val="Listeafsnit"/>
        <w:numPr>
          <w:ilvl w:val="1"/>
          <w:numId w:val="5"/>
        </w:numPr>
        <w:tabs>
          <w:tab w:val="left" w:pos="1520"/>
        </w:tabs>
        <w:spacing w:before="110"/>
        <w:jc w:val="both"/>
      </w:pPr>
      <w:r w:rsidRPr="005F028D">
        <w:rPr>
          <w:lang w:bidi="da-DK"/>
        </w:rPr>
        <w:t>Præsentation af ansøgeren</w:t>
      </w:r>
    </w:p>
    <w:p w14:paraId="634B405A" w14:textId="77777777" w:rsidR="00C0120D" w:rsidRPr="005F028D" w:rsidRDefault="00EC79C5" w:rsidP="007163BF">
      <w:pPr>
        <w:pStyle w:val="Listeafsnit"/>
        <w:numPr>
          <w:ilvl w:val="1"/>
          <w:numId w:val="5"/>
        </w:numPr>
        <w:tabs>
          <w:tab w:val="left" w:pos="1520"/>
        </w:tabs>
        <w:spacing w:before="113"/>
        <w:jc w:val="both"/>
      </w:pPr>
      <w:r w:rsidRPr="005F028D">
        <w:rPr>
          <w:lang w:bidi="da-DK"/>
        </w:rPr>
        <w:t>Bedømmelse af faglige kvalifikationer</w:t>
      </w:r>
    </w:p>
    <w:p w14:paraId="58F0BA6C" w14:textId="77777777" w:rsidR="00C0120D" w:rsidRPr="005F028D" w:rsidRDefault="00EC79C5" w:rsidP="007163BF">
      <w:pPr>
        <w:pStyle w:val="Listeafsnit"/>
        <w:numPr>
          <w:ilvl w:val="1"/>
          <w:numId w:val="5"/>
        </w:numPr>
        <w:tabs>
          <w:tab w:val="left" w:pos="1519"/>
          <w:tab w:val="left" w:pos="1520"/>
        </w:tabs>
        <w:spacing w:before="110"/>
        <w:jc w:val="both"/>
      </w:pPr>
      <w:r w:rsidRPr="005F028D">
        <w:rPr>
          <w:lang w:bidi="da-DK"/>
        </w:rPr>
        <w:t>Bedømmelse af undervisningskvalifikationer</w:t>
      </w:r>
    </w:p>
    <w:p w14:paraId="262CB97F" w14:textId="44B201C8" w:rsidR="00484867" w:rsidRPr="005F028D" w:rsidRDefault="00EC79C5" w:rsidP="007163BF">
      <w:pPr>
        <w:pStyle w:val="Listeafsnit"/>
        <w:numPr>
          <w:ilvl w:val="1"/>
          <w:numId w:val="5"/>
        </w:numPr>
        <w:tabs>
          <w:tab w:val="left" w:pos="1520"/>
        </w:tabs>
        <w:spacing w:before="115"/>
        <w:jc w:val="both"/>
      </w:pPr>
      <w:r w:rsidRPr="005F028D">
        <w:rPr>
          <w:lang w:bidi="da-DK"/>
        </w:rPr>
        <w:t xml:space="preserve">Bedømmelse af øvrige kvalifikationskrav (fremgår af den konkrete stillingsbeskrivelse) </w:t>
      </w:r>
    </w:p>
    <w:p w14:paraId="1CD50512" w14:textId="77777777" w:rsidR="00C0120D" w:rsidRPr="005F028D" w:rsidRDefault="005D505E" w:rsidP="007163BF">
      <w:pPr>
        <w:pStyle w:val="Listeafsnit"/>
        <w:numPr>
          <w:ilvl w:val="1"/>
          <w:numId w:val="5"/>
        </w:numPr>
        <w:tabs>
          <w:tab w:val="left" w:pos="1520"/>
        </w:tabs>
        <w:spacing w:before="115"/>
        <w:jc w:val="both"/>
      </w:pPr>
      <w:r w:rsidRPr="005F028D">
        <w:rPr>
          <w:lang w:bidi="da-DK"/>
        </w:rPr>
        <w:t>Hvordan ansøgeren opfylder instituttets kvalifikationsretningslinjer</w:t>
      </w:r>
    </w:p>
    <w:p w14:paraId="33304567" w14:textId="7F958219" w:rsidR="00C0120D" w:rsidRPr="005F028D" w:rsidRDefault="00EC79C5" w:rsidP="007163BF">
      <w:pPr>
        <w:pStyle w:val="Listeafsnit"/>
        <w:numPr>
          <w:ilvl w:val="1"/>
          <w:numId w:val="5"/>
        </w:numPr>
        <w:tabs>
          <w:tab w:val="left" w:pos="1520"/>
        </w:tabs>
        <w:spacing w:before="110"/>
        <w:jc w:val="both"/>
      </w:pPr>
      <w:r w:rsidRPr="005F028D">
        <w:rPr>
          <w:lang w:bidi="da-DK"/>
        </w:rPr>
        <w:t>Afsluttende bedømmelsen af ansøgeren</w:t>
      </w:r>
    </w:p>
    <w:p w14:paraId="5DE34D4B" w14:textId="77777777" w:rsidR="00C0120D" w:rsidRPr="005F028D" w:rsidRDefault="00C0120D" w:rsidP="007163BF">
      <w:pPr>
        <w:pStyle w:val="Brdtekst"/>
        <w:spacing w:before="11"/>
        <w:jc w:val="both"/>
        <w:rPr>
          <w:sz w:val="24"/>
        </w:rPr>
      </w:pPr>
    </w:p>
    <w:p w14:paraId="74191E05" w14:textId="77777777" w:rsidR="00C0120D" w:rsidRPr="005F028D" w:rsidRDefault="00EC79C5" w:rsidP="007163BF">
      <w:pPr>
        <w:pStyle w:val="Brdtekst"/>
        <w:spacing w:line="276" w:lineRule="auto"/>
        <w:ind w:right="113"/>
        <w:jc w:val="both"/>
      </w:pPr>
      <w:r w:rsidRPr="005F028D">
        <w:rPr>
          <w:lang w:bidi="da-DK"/>
        </w:rPr>
        <w:t>Det skal bemærkes:</w:t>
      </w:r>
    </w:p>
    <w:p w14:paraId="02A1959D" w14:textId="77777777" w:rsidR="00C0120D" w:rsidRPr="005F028D" w:rsidRDefault="00EC79C5" w:rsidP="007163BF">
      <w:pPr>
        <w:pStyle w:val="Listeafsnit"/>
        <w:numPr>
          <w:ilvl w:val="0"/>
          <w:numId w:val="4"/>
        </w:numPr>
        <w:tabs>
          <w:tab w:val="left" w:pos="1520"/>
        </w:tabs>
        <w:spacing w:before="55"/>
        <w:jc w:val="both"/>
      </w:pPr>
      <w:r w:rsidRPr="005F028D">
        <w:rPr>
          <w:lang w:bidi="da-DK"/>
        </w:rPr>
        <w:t>Præsentationen af ansøgeren skal indeholde:</w:t>
      </w:r>
    </w:p>
    <w:p w14:paraId="0BF55BD0" w14:textId="77777777" w:rsidR="00C0120D" w:rsidRPr="005F028D" w:rsidRDefault="00EC79C5" w:rsidP="007163BF">
      <w:pPr>
        <w:pStyle w:val="Listeafsnit"/>
        <w:numPr>
          <w:ilvl w:val="1"/>
          <w:numId w:val="4"/>
        </w:numPr>
        <w:tabs>
          <w:tab w:val="left" w:pos="2262"/>
        </w:tabs>
        <w:spacing w:before="57" w:line="276" w:lineRule="auto"/>
        <w:ind w:right="137"/>
        <w:jc w:val="both"/>
      </w:pPr>
      <w:r w:rsidRPr="005F028D">
        <w:rPr>
          <w:lang w:bidi="da-DK"/>
        </w:rPr>
        <w:t xml:space="preserve">Relevante udnævnelser </w:t>
      </w:r>
      <w:r w:rsidRPr="005F028D">
        <w:rPr>
          <w:i/>
          <w:lang w:bidi="da-DK"/>
        </w:rPr>
        <w:t xml:space="preserve">efter </w:t>
      </w:r>
      <w:r w:rsidRPr="005F028D">
        <w:rPr>
          <w:lang w:bidi="da-DK"/>
        </w:rPr>
        <w:t>opnåelse af vedkommendes kandidatgrad med angivelse af art, sted og periode.</w:t>
      </w:r>
    </w:p>
    <w:p w14:paraId="5ED001BF" w14:textId="77777777" w:rsidR="00C0120D" w:rsidRPr="005F028D" w:rsidRDefault="00EC79C5" w:rsidP="007163BF">
      <w:pPr>
        <w:pStyle w:val="Listeafsnit"/>
        <w:numPr>
          <w:ilvl w:val="1"/>
          <w:numId w:val="4"/>
        </w:numPr>
        <w:tabs>
          <w:tab w:val="left" w:pos="2262"/>
        </w:tabs>
        <w:spacing w:before="15" w:line="276" w:lineRule="auto"/>
        <w:ind w:right="134"/>
        <w:jc w:val="both"/>
      </w:pPr>
      <w:r w:rsidRPr="005F028D">
        <w:rPr>
          <w:lang w:bidi="da-DK"/>
        </w:rPr>
        <w:t xml:space="preserve">Ansættelse m.v. </w:t>
      </w:r>
      <w:r w:rsidRPr="005F028D">
        <w:rPr>
          <w:i/>
          <w:lang w:bidi="da-DK"/>
        </w:rPr>
        <w:t>forud for</w:t>
      </w:r>
      <w:r w:rsidRPr="005F028D">
        <w:rPr>
          <w:lang w:bidi="da-DK"/>
        </w:rPr>
        <w:t xml:space="preserve"> opnåelse af graden, hvis dette er relevant i forhold til den søgte stilling.</w:t>
      </w:r>
    </w:p>
    <w:p w14:paraId="6CDFDC48" w14:textId="77777777" w:rsidR="00C0120D" w:rsidRPr="005F028D" w:rsidRDefault="00EC79C5" w:rsidP="007163BF">
      <w:pPr>
        <w:pStyle w:val="Listeafsnit"/>
        <w:numPr>
          <w:ilvl w:val="1"/>
          <w:numId w:val="4"/>
        </w:numPr>
        <w:tabs>
          <w:tab w:val="left" w:pos="2262"/>
        </w:tabs>
        <w:spacing w:before="17" w:line="276" w:lineRule="auto"/>
        <w:ind w:right="134"/>
        <w:jc w:val="both"/>
      </w:pPr>
      <w:r w:rsidRPr="005F028D">
        <w:rPr>
          <w:lang w:bidi="da-DK"/>
        </w:rPr>
        <w:t>Andre former for relevant videreuddannelse, studieophold og lignende akademisk aktivitet</w:t>
      </w:r>
    </w:p>
    <w:p w14:paraId="6312BA41" w14:textId="77777777" w:rsidR="00C0120D" w:rsidRPr="005F028D" w:rsidRDefault="00EC79C5" w:rsidP="007163BF">
      <w:pPr>
        <w:pStyle w:val="Listeafsnit"/>
        <w:numPr>
          <w:ilvl w:val="0"/>
          <w:numId w:val="4"/>
        </w:numPr>
        <w:tabs>
          <w:tab w:val="left" w:pos="1520"/>
        </w:tabs>
        <w:spacing w:before="15"/>
        <w:jc w:val="both"/>
      </w:pPr>
      <w:r w:rsidRPr="005F028D">
        <w:rPr>
          <w:lang w:bidi="da-DK"/>
        </w:rPr>
        <w:t>Bedømmelse af faglige kvalifikationer</w:t>
      </w:r>
    </w:p>
    <w:p w14:paraId="60803271" w14:textId="77777777" w:rsidR="00C0120D" w:rsidRPr="005F028D" w:rsidRDefault="00EC79C5" w:rsidP="007163BF">
      <w:pPr>
        <w:pStyle w:val="Listeafsnit"/>
        <w:numPr>
          <w:ilvl w:val="1"/>
          <w:numId w:val="4"/>
        </w:numPr>
        <w:tabs>
          <w:tab w:val="left" w:pos="2261"/>
          <w:tab w:val="left" w:pos="2262"/>
        </w:tabs>
        <w:spacing w:before="58"/>
        <w:ind w:hanging="317"/>
        <w:jc w:val="both"/>
      </w:pPr>
      <w:r w:rsidRPr="005F028D">
        <w:rPr>
          <w:lang w:bidi="da-DK"/>
        </w:rPr>
        <w:t>Det involverede arbejde identificeres, karakteriseres og bedømmes:</w:t>
      </w:r>
    </w:p>
    <w:p w14:paraId="188359A0" w14:textId="77777777" w:rsidR="0022422E" w:rsidRPr="005F028D" w:rsidRDefault="00EC79C5" w:rsidP="007163BF">
      <w:pPr>
        <w:pStyle w:val="Listeafsnit"/>
        <w:numPr>
          <w:ilvl w:val="0"/>
          <w:numId w:val="3"/>
        </w:numPr>
        <w:tabs>
          <w:tab w:val="left" w:pos="2982"/>
        </w:tabs>
        <w:spacing w:before="62" w:line="276" w:lineRule="auto"/>
        <w:ind w:right="113" w:hanging="360"/>
        <w:jc w:val="both"/>
      </w:pPr>
      <w:r w:rsidRPr="005F028D">
        <w:rPr>
          <w:u w:val="single"/>
          <w:lang w:bidi="da-DK"/>
        </w:rPr>
        <w:t>Identificeret</w:t>
      </w:r>
      <w:r w:rsidRPr="005F028D">
        <w:rPr>
          <w:lang w:bidi="da-DK"/>
        </w:rPr>
        <w:t xml:space="preserve">: Bedømmelsen skal indeholde en komplet liste over de indsendte værker med angivelse af titel, tidsskriftsnavn, trykkested og udgivelsesår. Hvis værket ikke offentliggøres, angives den form, hvori det foreligger. </w:t>
      </w:r>
    </w:p>
    <w:p w14:paraId="311C094B" w14:textId="6AF69866" w:rsidR="00C0120D" w:rsidRPr="005F028D" w:rsidRDefault="00EC79C5" w:rsidP="007163BF">
      <w:pPr>
        <w:pStyle w:val="Listeafsnit"/>
        <w:tabs>
          <w:tab w:val="left" w:pos="2982"/>
        </w:tabs>
        <w:spacing w:before="62" w:line="276" w:lineRule="auto"/>
        <w:ind w:left="2981" w:right="113" w:firstLine="0"/>
        <w:jc w:val="both"/>
      </w:pPr>
      <w:r w:rsidRPr="005F028D">
        <w:rPr>
          <w:lang w:bidi="da-DK"/>
        </w:rPr>
        <w:lastRenderedPageBreak/>
        <w:t>Hvis det er relevant for den anførte stillingsannonce: Medforfattererklæringer kan indgå på en måde, der giver bedømmelsesudvalget et klart indtryk af, hvor meget ansøgeren har bidraget til arbejdet. Arbejdet indgår i bedømmelsen med ansøgernes andel og arbejdets karakter. Denne vægtning – gerne i prosaform – skal fremgå af bedømmelsen.</w:t>
      </w:r>
    </w:p>
    <w:p w14:paraId="305508F7" w14:textId="7B8AA94D" w:rsidR="00EE254F" w:rsidRPr="005F028D" w:rsidRDefault="00EC79C5" w:rsidP="007163BF">
      <w:pPr>
        <w:pStyle w:val="Listeafsnit"/>
        <w:numPr>
          <w:ilvl w:val="0"/>
          <w:numId w:val="3"/>
        </w:numPr>
        <w:tabs>
          <w:tab w:val="left" w:pos="2982"/>
        </w:tabs>
        <w:spacing w:before="21" w:line="273" w:lineRule="auto"/>
        <w:ind w:right="113" w:hanging="360"/>
        <w:jc w:val="both"/>
      </w:pPr>
      <w:r w:rsidRPr="005F028D">
        <w:rPr>
          <w:u w:val="single"/>
          <w:lang w:bidi="da-DK"/>
        </w:rPr>
        <w:t>Karakteriseret</w:t>
      </w:r>
      <w:r w:rsidRPr="005F028D">
        <w:rPr>
          <w:lang w:bidi="da-DK"/>
        </w:rPr>
        <w:t xml:space="preserve">: Eksempelvis </w:t>
      </w:r>
      <w:bookmarkStart w:id="9" w:name="_Hlk509474898"/>
      <w:r w:rsidRPr="005F028D">
        <w:rPr>
          <w:lang w:bidi="da-DK"/>
        </w:rPr>
        <w:t xml:space="preserve"> ph.d.-afhandling, doktorafhandling, populærvidenskabelig produktion, artikel, anmeldelse mv.</w:t>
      </w:r>
      <w:bookmarkEnd w:id="9"/>
    </w:p>
    <w:p w14:paraId="7F724332" w14:textId="5D6C6B57" w:rsidR="00C0120D" w:rsidRPr="005F028D" w:rsidRDefault="00EC79C5" w:rsidP="007163BF">
      <w:pPr>
        <w:pStyle w:val="Listeafsnit"/>
        <w:numPr>
          <w:ilvl w:val="0"/>
          <w:numId w:val="3"/>
        </w:numPr>
        <w:tabs>
          <w:tab w:val="left" w:pos="2982"/>
        </w:tabs>
        <w:spacing w:before="21" w:line="273" w:lineRule="auto"/>
        <w:ind w:right="113" w:hanging="360"/>
        <w:jc w:val="both"/>
      </w:pPr>
      <w:r w:rsidRPr="005F028D">
        <w:rPr>
          <w:u w:val="single"/>
          <w:lang w:bidi="da-DK"/>
        </w:rPr>
        <w:t>Bedømt</w:t>
      </w:r>
      <w:r w:rsidRPr="005F028D">
        <w:rPr>
          <w:lang w:bidi="da-DK"/>
        </w:rPr>
        <w:t>: Det er udelukkende udvalgets pligt at bedømme værkerne. Det skal fremhæves, hvilke relevante kvalifikationer ansøgeren har demonstreret på baggrund af arbejdet til den ansøgte stilling, således at der foretages en værdi-/kvalitetsbedømmelse og ikke blot en beskrivelse af værkerne. Bedømmelsen kan under hensyntagen til stillingskategori, jobbeskrivelse og kvalifikationsretningslinjer omfatte graden af originalitet i akademisk produktion, international orientering, akademisk bredde og dybde, produktivitet (vurderet på baggrund af vedlagte publikationsliste) mv. Der skal dog altid indgå faglig relevans i forhold til stillingsbeskrivelsen.</w:t>
      </w:r>
    </w:p>
    <w:p w14:paraId="1FC8901A" w14:textId="77777777" w:rsidR="0078179F" w:rsidRPr="005F028D" w:rsidRDefault="00EC79C5" w:rsidP="007163BF">
      <w:pPr>
        <w:pStyle w:val="Listeafsnit"/>
        <w:numPr>
          <w:ilvl w:val="0"/>
          <w:numId w:val="2"/>
        </w:numPr>
        <w:tabs>
          <w:tab w:val="left" w:pos="1888"/>
        </w:tabs>
        <w:spacing w:before="20" w:line="276" w:lineRule="auto"/>
        <w:ind w:right="113"/>
        <w:jc w:val="both"/>
      </w:pPr>
      <w:r w:rsidRPr="005F028D">
        <w:rPr>
          <w:lang w:bidi="da-DK"/>
        </w:rPr>
        <w:t xml:space="preserve">Materialet fra ansøgeren: Bedømmelsen af de faglige kvalifikationer skal baseres på det materiale, som ansøgeren har angivet. Bedømmelsesudvalget kan ikke inddrage </w:t>
      </w:r>
      <w:r w:rsidRPr="005F028D">
        <w:rPr>
          <w:i/>
          <w:lang w:bidi="da-DK"/>
        </w:rPr>
        <w:t>ikke-angivne</w:t>
      </w:r>
      <w:r w:rsidRPr="005F028D">
        <w:rPr>
          <w:lang w:bidi="da-DK"/>
        </w:rPr>
        <w:t xml:space="preserve"> materiale i sin bedømmelse, men udvalget kan via fakultetets personaleafdeling indstille til dekanen, at alle ansøgere får mulighed for at inddrage yderligere fagligt materiale i bedømmelsen. I så fald skal der angives en frist herfor, som alle ansøgere vil blive informeret om. Hvis udvalget finder, at det på baggrund af ansøgernes angivne materiale ikke er i stand til at foretage en tilstrækkelig tilfredsstillende bedømmelse af én eller flere ansøgere, kan udvalget anmode dekanen (via fakultetets personaleafdeling) om at indhente yderligere materiale fra denne ansøger.</w:t>
      </w:r>
    </w:p>
    <w:p w14:paraId="4B6A36A6" w14:textId="26DFF2C9" w:rsidR="00E157BA" w:rsidRPr="005F028D" w:rsidRDefault="0078179F" w:rsidP="007163BF">
      <w:pPr>
        <w:pStyle w:val="Listeafsnit"/>
        <w:numPr>
          <w:ilvl w:val="0"/>
          <w:numId w:val="2"/>
        </w:numPr>
        <w:tabs>
          <w:tab w:val="left" w:pos="1888"/>
        </w:tabs>
        <w:spacing w:before="20" w:line="276" w:lineRule="auto"/>
        <w:ind w:right="113"/>
        <w:jc w:val="both"/>
      </w:pPr>
      <w:r w:rsidRPr="005F028D">
        <w:rPr>
          <w:lang w:bidi="da-DK"/>
        </w:rPr>
        <w:t xml:space="preserve">Hvis det fremgår af ansøgningsmaterialet, at ansøgeren har været på forældreorlov i sin akademiske karriere, må dette forhold ikke trække ned i bedømmelsen af ansøgerens faglige kvalifikationer.  </w:t>
      </w:r>
    </w:p>
    <w:p w14:paraId="3CDDD896" w14:textId="77777777" w:rsidR="00C0120D" w:rsidRPr="005F028D" w:rsidRDefault="00EC79C5" w:rsidP="007163BF">
      <w:pPr>
        <w:pStyle w:val="Listeafsnit"/>
        <w:numPr>
          <w:ilvl w:val="0"/>
          <w:numId w:val="4"/>
        </w:numPr>
        <w:tabs>
          <w:tab w:val="left" w:pos="1888"/>
        </w:tabs>
        <w:spacing w:before="22" w:line="276" w:lineRule="auto"/>
        <w:ind w:left="1179" w:right="112"/>
        <w:jc w:val="both"/>
      </w:pPr>
      <w:r w:rsidRPr="005F028D">
        <w:rPr>
          <w:lang w:bidi="da-DK"/>
        </w:rPr>
        <w:t>Bedømmelse af undervisningskvalifikationer:</w:t>
      </w:r>
    </w:p>
    <w:p w14:paraId="25CABE52" w14:textId="77777777" w:rsidR="00C0120D" w:rsidRPr="005F028D" w:rsidRDefault="00EC79C5" w:rsidP="007163BF">
      <w:pPr>
        <w:pStyle w:val="Listeafsnit"/>
        <w:numPr>
          <w:ilvl w:val="1"/>
          <w:numId w:val="4"/>
        </w:numPr>
        <w:tabs>
          <w:tab w:val="left" w:pos="1922"/>
        </w:tabs>
        <w:spacing w:before="60" w:line="273" w:lineRule="auto"/>
        <w:ind w:left="1921" w:right="113" w:hanging="317"/>
        <w:jc w:val="both"/>
      </w:pPr>
      <w:r w:rsidRPr="005F028D">
        <w:rPr>
          <w:lang w:bidi="da-DK"/>
        </w:rPr>
        <w:t>Bedømmelse af undervisningskvalifikationer sker på baggrund af den undervisningsdokumentation, som ansøgeren har indsendt.</w:t>
      </w:r>
    </w:p>
    <w:p w14:paraId="6DF422BB" w14:textId="2D817CD7" w:rsidR="00C0120D" w:rsidRPr="005F028D" w:rsidRDefault="003338C6" w:rsidP="007163BF">
      <w:pPr>
        <w:pStyle w:val="Brdtekst"/>
        <w:spacing w:before="22" w:line="276" w:lineRule="auto"/>
        <w:ind w:left="1921" w:right="111"/>
        <w:jc w:val="both"/>
      </w:pPr>
      <w:r w:rsidRPr="005F028D">
        <w:rPr>
          <w:lang w:bidi="da-DK"/>
        </w:rPr>
        <w:t xml:space="preserve">På Det Samfundsvidenskabelige Fakultet lægges der vægt på, at især ansøgere til lektorater og professorater har gode, veldokumenterede undervisningskvalifikationer og har deltaget i eller har planer om at udvikle undervisningen inden for fagområdet. Evalueringen bedømmer kvaliteten af undervisningen (teoretisk og praktisk) på baggrund af den indsendte undervisningsportfolio, evalueringsskemaer og lignende dokumentation, og at kvalifikationerne er relateret til den ansøgte stilling. Udvalget skal pege på de enkelte elementers betydning for den samlede bedømmelse af ansøgerens </w:t>
      </w:r>
      <w:r w:rsidRPr="005F028D">
        <w:rPr>
          <w:lang w:bidi="da-DK"/>
        </w:rPr>
        <w:lastRenderedPageBreak/>
        <w:t>undervisningskvalifikationer.</w:t>
      </w:r>
    </w:p>
    <w:p w14:paraId="49E5630F" w14:textId="6580F6EB" w:rsidR="00C0120D" w:rsidRPr="005F028D" w:rsidRDefault="00EC79C5" w:rsidP="007163BF">
      <w:pPr>
        <w:pStyle w:val="Listeafsnit"/>
        <w:numPr>
          <w:ilvl w:val="0"/>
          <w:numId w:val="4"/>
        </w:numPr>
        <w:tabs>
          <w:tab w:val="left" w:pos="1180"/>
        </w:tabs>
        <w:spacing w:before="19"/>
        <w:ind w:left="1179"/>
        <w:jc w:val="both"/>
      </w:pPr>
      <w:r w:rsidRPr="005F028D">
        <w:rPr>
          <w:lang w:bidi="da-DK"/>
        </w:rPr>
        <w:t>Bedømmelse af andre kvalifikationskrav: Bedømmelsesudvalget skal tage hensyn til de kvalifikationskrav, der fremgår af den konkrete stillingsbeskrivelse og/eller instituttets kvalifikationsretningslinjer.</w:t>
      </w:r>
    </w:p>
    <w:p w14:paraId="00160B7F" w14:textId="6C5F271A" w:rsidR="00C0120D" w:rsidRPr="005F028D" w:rsidRDefault="00CA0EBC" w:rsidP="007163BF">
      <w:pPr>
        <w:pStyle w:val="Listeafsnit"/>
        <w:numPr>
          <w:ilvl w:val="1"/>
          <w:numId w:val="4"/>
        </w:numPr>
        <w:tabs>
          <w:tab w:val="left" w:pos="1922"/>
        </w:tabs>
        <w:spacing w:before="62" w:line="276" w:lineRule="auto"/>
        <w:ind w:left="1921" w:right="110" w:hanging="317"/>
        <w:jc w:val="both"/>
      </w:pPr>
      <w:r w:rsidRPr="005F028D">
        <w:rPr>
          <w:lang w:bidi="da-DK"/>
        </w:rPr>
        <w:t>Andre kvalifikationer kan f.eks. være forskningsledelse, evnen til at tiltrække eksterne midler, internationale forskningssamarbejder, vejledning til forskerstuderende, bestyrelsesmedlemmer, internationale poster, redaktionelle stillinger og administrative kvalifikationer samt ledelseserfaring.</w:t>
      </w:r>
    </w:p>
    <w:p w14:paraId="68C3C0D4" w14:textId="2DE24370" w:rsidR="00C0120D" w:rsidRPr="005F028D" w:rsidRDefault="00EC79C5" w:rsidP="007163BF">
      <w:pPr>
        <w:pStyle w:val="Listeafsnit"/>
        <w:numPr>
          <w:ilvl w:val="0"/>
          <w:numId w:val="4"/>
        </w:numPr>
        <w:tabs>
          <w:tab w:val="left" w:pos="1180"/>
        </w:tabs>
        <w:spacing w:before="22"/>
        <w:ind w:left="1179"/>
        <w:jc w:val="both"/>
      </w:pPr>
      <w:r w:rsidRPr="005F028D">
        <w:rPr>
          <w:lang w:bidi="da-DK"/>
        </w:rPr>
        <w:t>Afsluttende bedømmelse</w:t>
      </w:r>
    </w:p>
    <w:p w14:paraId="38C97FFA" w14:textId="54C271C0" w:rsidR="00C0120D" w:rsidRPr="005F028D" w:rsidRDefault="00EC79C5" w:rsidP="007163BF">
      <w:pPr>
        <w:pStyle w:val="Listeafsnit"/>
        <w:numPr>
          <w:ilvl w:val="1"/>
          <w:numId w:val="4"/>
        </w:numPr>
        <w:tabs>
          <w:tab w:val="left" w:pos="1922"/>
        </w:tabs>
        <w:spacing w:before="60" w:line="276" w:lineRule="auto"/>
        <w:ind w:left="1921" w:right="261" w:hanging="317"/>
        <w:jc w:val="both"/>
      </w:pPr>
      <w:r w:rsidRPr="005F028D">
        <w:rPr>
          <w:lang w:bidi="da-DK"/>
        </w:rPr>
        <w:t>Den endelige bedømmelse af ansøgeren som helhed skal indeholde en sammenfatning af de bedømmelser, der er foretaget vedrørende ansøgerens kvalifikationer i forhold til den aktuelle stilling og kvalifikationsvejledningen. Udvalget skal i sin bedømmelse underbygge og berettige sin vurdering af, hvorvidt ansøgeren er kvalificeret eller ej til stillingen.</w:t>
      </w:r>
    </w:p>
    <w:p w14:paraId="253F5DB5" w14:textId="77777777" w:rsidR="00B93DDD" w:rsidRPr="005F028D" w:rsidRDefault="00B93DDD" w:rsidP="007163BF">
      <w:pPr>
        <w:pStyle w:val="Brdtekst"/>
        <w:spacing w:before="20"/>
        <w:ind w:left="1921"/>
        <w:jc w:val="both"/>
      </w:pPr>
      <w:r w:rsidRPr="005F028D">
        <w:rPr>
          <w:lang w:bidi="da-DK"/>
        </w:rPr>
        <w:t>Det skal afgøres, om ansøgeren opfylder kravene:</w:t>
      </w:r>
    </w:p>
    <w:p w14:paraId="0AFAB1F6" w14:textId="7CA452D1" w:rsidR="00B93DDD" w:rsidRPr="005F028D" w:rsidRDefault="00445B78" w:rsidP="007163BF">
      <w:pPr>
        <w:pStyle w:val="Brdtekst"/>
        <w:numPr>
          <w:ilvl w:val="0"/>
          <w:numId w:val="11"/>
        </w:numPr>
        <w:spacing w:before="20"/>
        <w:jc w:val="both"/>
      </w:pPr>
      <w:r w:rsidRPr="005F028D">
        <w:rPr>
          <w:lang w:bidi="da-DK"/>
        </w:rPr>
        <w:t>i instituttets kvalifikationsretningslinjer</w:t>
      </w:r>
    </w:p>
    <w:p w14:paraId="4E89EF9A" w14:textId="6E2B4295" w:rsidR="00B93DDD" w:rsidRPr="005F028D" w:rsidRDefault="00B93DDD" w:rsidP="007163BF">
      <w:pPr>
        <w:pStyle w:val="Brdtekst"/>
        <w:numPr>
          <w:ilvl w:val="0"/>
          <w:numId w:val="11"/>
        </w:numPr>
        <w:spacing w:before="20"/>
        <w:jc w:val="both"/>
      </w:pPr>
      <w:r w:rsidRPr="005F028D">
        <w:rPr>
          <w:lang w:bidi="da-DK"/>
        </w:rPr>
        <w:t xml:space="preserve">angivet i stillingsbeskrivelsen og </w:t>
      </w:r>
    </w:p>
    <w:p w14:paraId="1CB9BA7E" w14:textId="75537786" w:rsidR="00B93DDD" w:rsidRPr="005F028D" w:rsidRDefault="00445B78" w:rsidP="007163BF">
      <w:pPr>
        <w:pStyle w:val="Brdtekst"/>
        <w:numPr>
          <w:ilvl w:val="0"/>
          <w:numId w:val="11"/>
        </w:numPr>
        <w:spacing w:before="20"/>
        <w:jc w:val="both"/>
      </w:pPr>
      <w:r w:rsidRPr="005F028D">
        <w:rPr>
          <w:lang w:bidi="da-DK"/>
        </w:rPr>
        <w:t xml:space="preserve">jobstrukturcirkulærets bestemmelser om kvalifikationskrav til de enkelte stillingskategorier, herunder vægtning af undervisningskvalifikationer i forhold til de faglige kvalifikationer. </w:t>
      </w:r>
    </w:p>
    <w:p w14:paraId="1C343B8F" w14:textId="01E3779F" w:rsidR="00C0120D" w:rsidRPr="005F028D" w:rsidRDefault="00CA0EBC" w:rsidP="007163BF">
      <w:pPr>
        <w:pStyle w:val="Brdtekst"/>
        <w:spacing w:before="20"/>
        <w:ind w:left="1985"/>
        <w:jc w:val="both"/>
      </w:pPr>
      <w:r w:rsidRPr="005F028D">
        <w:rPr>
          <w:lang w:bidi="da-DK"/>
        </w:rPr>
        <w:t>Bedømmelsen må ikke munde ud i en vurdering af ansøgerens generelle kompetencer i forhold til en bestemt stillingskategori, men skal specifikt vedrøre kompetence i forhold til de krav, som den konkrete stilling indebærer.</w:t>
      </w:r>
    </w:p>
    <w:p w14:paraId="1ADD90E1" w14:textId="77777777" w:rsidR="00C0120D" w:rsidRPr="005F028D" w:rsidRDefault="00C0120D" w:rsidP="007163BF">
      <w:pPr>
        <w:pStyle w:val="Brdtekst"/>
        <w:spacing w:before="9"/>
        <w:jc w:val="both"/>
        <w:rPr>
          <w:sz w:val="26"/>
        </w:rPr>
      </w:pPr>
    </w:p>
    <w:p w14:paraId="410BB67E" w14:textId="77777777" w:rsidR="00C0120D" w:rsidRPr="005F028D" w:rsidRDefault="00EC79C5" w:rsidP="007163BF">
      <w:pPr>
        <w:pStyle w:val="Brdtekst"/>
        <w:spacing w:line="276" w:lineRule="auto"/>
        <w:ind w:left="121" w:right="133"/>
        <w:jc w:val="both"/>
      </w:pPr>
      <w:r w:rsidRPr="005F028D">
        <w:rPr>
          <w:lang w:bidi="da-DK"/>
        </w:rPr>
        <w:t>Generelt skal udvalgets udtalelse om, hvorvidt en ansøger er kvalificeret eller ej, være klar og ubetinget. Kvalifikationsbedømmelsen må ikke markeres som "</w:t>
      </w:r>
      <w:bookmarkStart w:id="10" w:name="_Hlk509477220"/>
      <w:r w:rsidRPr="005F028D">
        <w:rPr>
          <w:lang w:bidi="da-DK"/>
        </w:rPr>
        <w:t>velkvalificeret" eller "højt kvalificeret</w:t>
      </w:r>
      <w:bookmarkEnd w:id="10"/>
      <w:r w:rsidRPr="005F028D">
        <w:rPr>
          <w:lang w:bidi="da-DK"/>
        </w:rPr>
        <w:t>", men udtrykkene "endnu ikke kvalificeret" og "ikke på nuværende grundlag" kan anvendes.</w:t>
      </w:r>
    </w:p>
    <w:p w14:paraId="7964E6CC" w14:textId="77777777" w:rsidR="00C0120D" w:rsidRPr="005F028D" w:rsidRDefault="00C0120D" w:rsidP="007163BF">
      <w:pPr>
        <w:pStyle w:val="Brdtekst"/>
        <w:spacing w:before="2"/>
        <w:jc w:val="both"/>
        <w:rPr>
          <w:sz w:val="24"/>
        </w:rPr>
      </w:pPr>
    </w:p>
    <w:p w14:paraId="2EF716F2" w14:textId="11CD8CB3" w:rsidR="00C0120D" w:rsidRPr="005F028D" w:rsidRDefault="00EC79C5" w:rsidP="007163BF">
      <w:pPr>
        <w:pStyle w:val="Brdtekst"/>
        <w:spacing w:line="276" w:lineRule="auto"/>
        <w:ind w:left="121" w:right="132"/>
        <w:jc w:val="both"/>
      </w:pPr>
      <w:r w:rsidRPr="005F028D">
        <w:rPr>
          <w:lang w:bidi="da-DK"/>
        </w:rPr>
        <w:t xml:space="preserve">Hvis der ikke er enighed blandt udvalgets medlemmer, skal det klart angives, hvem der anser ansøgeren for henholdsvis kvalificeret eller ikke-kvalificeret, og den enkeltes synspunkter skal derefter begrundes særskilt. Under alle omstændigheder skal udvalget dog udarbejde en klar bedømmelse af ansøgernes kvalifikationer (kvalificerede/ikke kvalificerede).  </w:t>
      </w:r>
    </w:p>
    <w:p w14:paraId="58381F0C" w14:textId="77777777" w:rsidR="00C0120D" w:rsidRPr="005F028D" w:rsidRDefault="00C0120D" w:rsidP="007163BF">
      <w:pPr>
        <w:pStyle w:val="Brdtekst"/>
        <w:spacing w:before="2"/>
        <w:jc w:val="both"/>
        <w:rPr>
          <w:sz w:val="24"/>
        </w:rPr>
      </w:pPr>
    </w:p>
    <w:p w14:paraId="7C0C0717" w14:textId="77777777" w:rsidR="00C0120D" w:rsidRPr="005F028D" w:rsidRDefault="00EC79C5" w:rsidP="007163BF">
      <w:pPr>
        <w:pStyle w:val="Brdtekst"/>
        <w:spacing w:line="276" w:lineRule="auto"/>
        <w:ind w:left="121" w:right="133"/>
        <w:jc w:val="both"/>
      </w:pPr>
      <w:r w:rsidRPr="005F028D">
        <w:rPr>
          <w:lang w:bidi="da-DK"/>
        </w:rPr>
        <w:t>Hvis bedømmelsesudvalget er enigt i, at en ansøger ikke er kvalificeret til stillingen, kan bedømmelsesudvalget dog begrænse sig til kort at specificere, hvilke kvalifikationskrav der ikke er opfyldt.</w:t>
      </w:r>
    </w:p>
    <w:p w14:paraId="74790798" w14:textId="1230EB98" w:rsidR="00C0120D" w:rsidRPr="005F028D" w:rsidRDefault="00C0120D" w:rsidP="007163BF">
      <w:pPr>
        <w:pStyle w:val="Brdtekst"/>
        <w:jc w:val="both"/>
      </w:pPr>
    </w:p>
    <w:p w14:paraId="79CAD426" w14:textId="2341280D" w:rsidR="00DD0842" w:rsidRPr="005F028D" w:rsidRDefault="00DD0842" w:rsidP="007163BF">
      <w:pPr>
        <w:pStyle w:val="Brdtekst"/>
        <w:jc w:val="both"/>
      </w:pPr>
    </w:p>
    <w:p w14:paraId="15AA50AB" w14:textId="143EAF3A" w:rsidR="00DD0842" w:rsidRPr="005F028D" w:rsidRDefault="00DD0842" w:rsidP="007163BF">
      <w:pPr>
        <w:pStyle w:val="Brdtekst"/>
        <w:jc w:val="both"/>
      </w:pPr>
    </w:p>
    <w:p w14:paraId="43D50868" w14:textId="559BADAF" w:rsidR="00DD0842" w:rsidRPr="005F028D" w:rsidRDefault="00DD0842" w:rsidP="007163BF">
      <w:pPr>
        <w:pStyle w:val="Brdtekst"/>
        <w:jc w:val="both"/>
      </w:pPr>
    </w:p>
    <w:p w14:paraId="50630151" w14:textId="7198D277" w:rsidR="00DD0842" w:rsidRPr="005F028D" w:rsidRDefault="00DD0842" w:rsidP="007163BF">
      <w:pPr>
        <w:pStyle w:val="Brdtekst"/>
        <w:jc w:val="both"/>
      </w:pPr>
    </w:p>
    <w:p w14:paraId="0ECF268E" w14:textId="77777777" w:rsidR="00DD0842" w:rsidRPr="005F028D" w:rsidRDefault="00DD0842" w:rsidP="007163BF">
      <w:pPr>
        <w:pStyle w:val="Brdtekst"/>
        <w:jc w:val="both"/>
      </w:pPr>
    </w:p>
    <w:p w14:paraId="6225575D" w14:textId="77777777" w:rsidR="00C0120D" w:rsidRPr="005F028D" w:rsidRDefault="00C0120D" w:rsidP="007163BF">
      <w:pPr>
        <w:pStyle w:val="Brdtekst"/>
        <w:spacing w:before="6"/>
        <w:jc w:val="both"/>
        <w:rPr>
          <w:sz w:val="28"/>
        </w:rPr>
      </w:pPr>
    </w:p>
    <w:p w14:paraId="4D958272" w14:textId="77777777" w:rsidR="00C0120D" w:rsidRPr="005F028D" w:rsidRDefault="00EC79C5" w:rsidP="007163BF">
      <w:pPr>
        <w:pStyle w:val="Overskrift1"/>
        <w:numPr>
          <w:ilvl w:val="0"/>
          <w:numId w:val="9"/>
        </w:numPr>
        <w:tabs>
          <w:tab w:val="left" w:pos="842"/>
        </w:tabs>
        <w:spacing w:before="1"/>
        <w:ind w:left="841"/>
        <w:jc w:val="both"/>
      </w:pPr>
      <w:bookmarkStart w:id="11" w:name="_Toc168301721"/>
      <w:r w:rsidRPr="005F028D">
        <w:rPr>
          <w:lang w:bidi="da-DK"/>
        </w:rPr>
        <w:t>Afslutning af sag</w:t>
      </w:r>
      <w:bookmarkEnd w:id="11"/>
    </w:p>
    <w:p w14:paraId="7BBA2C52" w14:textId="77777777" w:rsidR="00C0120D" w:rsidRPr="005F028D" w:rsidRDefault="00C0120D" w:rsidP="007163BF">
      <w:pPr>
        <w:pStyle w:val="Brdtekst"/>
        <w:spacing w:before="6"/>
        <w:jc w:val="both"/>
        <w:rPr>
          <w:b/>
          <w:sz w:val="24"/>
        </w:rPr>
      </w:pPr>
    </w:p>
    <w:p w14:paraId="30434EFC" w14:textId="77777777" w:rsidR="00C0120D" w:rsidRPr="005F028D" w:rsidRDefault="00EC79C5" w:rsidP="007163BF">
      <w:pPr>
        <w:pStyle w:val="Overskrift1"/>
        <w:numPr>
          <w:ilvl w:val="1"/>
          <w:numId w:val="9"/>
        </w:numPr>
        <w:tabs>
          <w:tab w:val="left" w:pos="842"/>
        </w:tabs>
      </w:pPr>
      <w:bookmarkStart w:id="12" w:name="_Toc168301722"/>
      <w:r w:rsidRPr="005F028D">
        <w:rPr>
          <w:lang w:bidi="da-DK"/>
        </w:rPr>
        <w:lastRenderedPageBreak/>
        <w:t>Når bedømmelsen er afleveret til dekanen</w:t>
      </w:r>
      <w:bookmarkEnd w:id="12"/>
    </w:p>
    <w:p w14:paraId="2139E381" w14:textId="77777777" w:rsidR="00C0120D" w:rsidRPr="005F028D" w:rsidRDefault="00C0120D" w:rsidP="007163BF">
      <w:pPr>
        <w:pStyle w:val="Brdtekst"/>
        <w:spacing w:before="8"/>
        <w:jc w:val="both"/>
        <w:rPr>
          <w:b/>
          <w:sz w:val="24"/>
        </w:rPr>
      </w:pPr>
    </w:p>
    <w:p w14:paraId="0574B022" w14:textId="3F18EBF2" w:rsidR="00445B78" w:rsidRPr="005F028D" w:rsidRDefault="00EC79C5" w:rsidP="007163BF">
      <w:pPr>
        <w:pStyle w:val="Brdtekst"/>
        <w:spacing w:line="276" w:lineRule="auto"/>
        <w:ind w:left="226" w:right="113"/>
        <w:jc w:val="both"/>
      </w:pPr>
      <w:r w:rsidRPr="005F028D">
        <w:rPr>
          <w:lang w:bidi="da-DK"/>
        </w:rPr>
        <w:t xml:space="preserve">Bedømmelsesudvalget forelægger sin bedømmelse for dekanen (fakultetets personaleafdeling), som herefter sikrer, at de formelle krav opfyldes. Hvis bedømmelsen ikke udgør et tilfredsstillende beslutningsgrundlag og/eller ikke opfylder de formelle krav, sendes bedømmelsen tilbage til udvalget til supplering eller revision. </w:t>
      </w:r>
    </w:p>
    <w:p w14:paraId="7BB7B81D" w14:textId="77777777" w:rsidR="00445B78" w:rsidRPr="005F028D" w:rsidRDefault="00445B78" w:rsidP="007163BF">
      <w:pPr>
        <w:pStyle w:val="Brdtekst"/>
        <w:spacing w:line="276" w:lineRule="auto"/>
        <w:ind w:left="226" w:right="113"/>
        <w:jc w:val="both"/>
      </w:pPr>
    </w:p>
    <w:p w14:paraId="45DAE98C" w14:textId="401F8050" w:rsidR="00C0120D" w:rsidRPr="005F028D" w:rsidRDefault="00FE29E2" w:rsidP="007163BF">
      <w:pPr>
        <w:pStyle w:val="Brdtekst"/>
        <w:spacing w:line="273" w:lineRule="auto"/>
        <w:ind w:left="226"/>
        <w:jc w:val="both"/>
      </w:pPr>
      <w:r w:rsidRPr="005F028D">
        <w:rPr>
          <w:lang w:bidi="da-DK"/>
        </w:rPr>
        <w:t>Når bedømmelsesarbejdet er afsluttet, sendes bedømmelsen af den enkelte ansøger i samråd med den pågældende. Ansøgerens eventuelle bemærkninger til den konkrete bedømmelse vil blive sendt til udvalget med henblik på kommentarer. Den pågældende person informeres om disse bemærkninger, og det er muligt for ansøgeren at stille spørgsmål.</w:t>
      </w:r>
    </w:p>
    <w:p w14:paraId="371DDEC2" w14:textId="677EB765" w:rsidR="00BC148D" w:rsidRPr="005F028D" w:rsidRDefault="00BC148D" w:rsidP="007163BF">
      <w:pPr>
        <w:pStyle w:val="Brdtekst"/>
        <w:jc w:val="both"/>
      </w:pPr>
    </w:p>
    <w:p w14:paraId="4A59937E" w14:textId="77777777" w:rsidR="00C0120D" w:rsidRPr="005F028D" w:rsidRDefault="00C0120D" w:rsidP="007163BF">
      <w:pPr>
        <w:pStyle w:val="Brdtekst"/>
        <w:spacing w:before="4"/>
        <w:jc w:val="both"/>
        <w:rPr>
          <w:sz w:val="29"/>
        </w:rPr>
      </w:pPr>
    </w:p>
    <w:p w14:paraId="697C1C51" w14:textId="77777777" w:rsidR="00C0120D" w:rsidRPr="005F028D" w:rsidRDefault="00EC79C5" w:rsidP="007163BF">
      <w:pPr>
        <w:pStyle w:val="Overskrift1"/>
        <w:numPr>
          <w:ilvl w:val="1"/>
          <w:numId w:val="9"/>
        </w:numPr>
        <w:tabs>
          <w:tab w:val="left" w:pos="842"/>
        </w:tabs>
      </w:pPr>
      <w:bookmarkStart w:id="13" w:name="_Toc168301723"/>
      <w:r w:rsidRPr="005F028D">
        <w:rPr>
          <w:lang w:bidi="da-DK"/>
        </w:rPr>
        <w:t>Vederlag til bedømmelsesudvalgets medlemmer</w:t>
      </w:r>
      <w:bookmarkEnd w:id="13"/>
    </w:p>
    <w:p w14:paraId="59573D92" w14:textId="77777777" w:rsidR="00C0120D" w:rsidRPr="005F028D" w:rsidRDefault="00C0120D" w:rsidP="007163BF">
      <w:pPr>
        <w:pStyle w:val="Brdtekst"/>
        <w:spacing w:before="6"/>
        <w:jc w:val="both"/>
        <w:rPr>
          <w:b/>
          <w:sz w:val="24"/>
        </w:rPr>
      </w:pPr>
    </w:p>
    <w:p w14:paraId="02E1E455" w14:textId="0C7E7B47" w:rsidR="00C0120D" w:rsidRPr="005F028D" w:rsidRDefault="00EC79C5" w:rsidP="007163BF">
      <w:pPr>
        <w:pStyle w:val="Brdtekst"/>
        <w:spacing w:line="276" w:lineRule="auto"/>
        <w:ind w:left="226"/>
        <w:jc w:val="both"/>
      </w:pPr>
      <w:r w:rsidRPr="005F028D">
        <w:rPr>
          <w:lang w:bidi="da-DK"/>
        </w:rPr>
        <w:t>Vederlag udbetales til eksterne medlemmer af bedømmelsesudvalget, dvs. medlemmer, der ikke er ansat ved samme institution som den, der har nedsat bedømmelsesudvalget.</w:t>
      </w:r>
    </w:p>
    <w:p w14:paraId="6B4C1C85" w14:textId="77777777" w:rsidR="00F702D8" w:rsidRPr="005F028D" w:rsidRDefault="00F702D8" w:rsidP="007163BF">
      <w:pPr>
        <w:pStyle w:val="Brdtekst"/>
        <w:spacing w:line="276" w:lineRule="auto"/>
        <w:ind w:left="226"/>
        <w:jc w:val="both"/>
      </w:pPr>
    </w:p>
    <w:p w14:paraId="2F013FA3" w14:textId="14E61F33" w:rsidR="001A5CDD" w:rsidRPr="005F028D" w:rsidRDefault="00EC79C5" w:rsidP="007163BF">
      <w:pPr>
        <w:pStyle w:val="Brdtekst"/>
        <w:spacing w:line="269" w:lineRule="exact"/>
        <w:ind w:left="226"/>
        <w:jc w:val="both"/>
        <w:rPr>
          <w:sz w:val="20"/>
        </w:rPr>
      </w:pPr>
      <w:r w:rsidRPr="005F028D">
        <w:rPr>
          <w:lang w:bidi="da-DK"/>
        </w:rPr>
        <w:t>Aflønning gives i forhold til stillingskategori, bedømmelsesproblemer og antal ansøgere.</w:t>
      </w:r>
      <w:r w:rsidR="001A5CDD" w:rsidRPr="005F028D">
        <w:rPr>
          <w:rStyle w:val="Fodnotehenvisning"/>
          <w:lang w:bidi="da-DK"/>
        </w:rPr>
        <w:footnoteReference w:id="1"/>
      </w:r>
    </w:p>
    <w:p w14:paraId="5DF310E1" w14:textId="77777777" w:rsidR="001A5CDD" w:rsidRPr="005F028D" w:rsidRDefault="001A5CDD" w:rsidP="007163BF">
      <w:pPr>
        <w:pStyle w:val="Brdtekst"/>
        <w:spacing w:line="269" w:lineRule="exact"/>
        <w:ind w:left="226"/>
        <w:jc w:val="both"/>
        <w:rPr>
          <w:sz w:val="20"/>
        </w:rPr>
      </w:pPr>
    </w:p>
    <w:p w14:paraId="50DB6F37" w14:textId="77777777" w:rsidR="001A5CDD" w:rsidRPr="005F028D" w:rsidRDefault="00EC79C5" w:rsidP="007163BF">
      <w:pPr>
        <w:pStyle w:val="Brdtekst"/>
        <w:spacing w:line="269" w:lineRule="exact"/>
        <w:ind w:left="226"/>
        <w:jc w:val="both"/>
        <w:rPr>
          <w:sz w:val="20"/>
        </w:rPr>
      </w:pPr>
      <w:r w:rsidRPr="005F028D">
        <w:rPr>
          <w:lang w:bidi="da-DK"/>
        </w:rPr>
        <w:t>Efter bedømmelsens afslutning modtager bedømmelsesudvalgets eksterne medlemmer en elektronisk honorarblanket fra personaleafdelingen.</w:t>
      </w:r>
    </w:p>
    <w:p w14:paraId="0D4664E7" w14:textId="77777777" w:rsidR="001A5CDD" w:rsidRPr="005F028D" w:rsidRDefault="001A5CDD" w:rsidP="007163BF">
      <w:pPr>
        <w:pStyle w:val="Brdtekst"/>
        <w:spacing w:line="269" w:lineRule="exact"/>
        <w:ind w:left="226"/>
        <w:jc w:val="both"/>
      </w:pPr>
    </w:p>
    <w:p w14:paraId="6099B62D" w14:textId="26832D25" w:rsidR="00C0120D" w:rsidRPr="005F028D" w:rsidRDefault="00EC79C5" w:rsidP="007163BF">
      <w:pPr>
        <w:pStyle w:val="Brdtekst"/>
        <w:spacing w:line="269" w:lineRule="exact"/>
        <w:ind w:left="226"/>
        <w:jc w:val="both"/>
        <w:rPr>
          <w:sz w:val="20"/>
        </w:rPr>
      </w:pPr>
      <w:r w:rsidRPr="005F028D">
        <w:rPr>
          <w:lang w:bidi="da-DK"/>
        </w:rPr>
        <w:t xml:space="preserve">Blanketten skal udfyldes og returneres til HR Service, Lønkontoret via mail til: </w:t>
      </w:r>
      <w:hyperlink r:id="rId14" w:history="1">
        <w:r w:rsidR="003600E0" w:rsidRPr="005F028D">
          <w:rPr>
            <w:rStyle w:val="Hyperlink"/>
            <w:lang w:bidi="da-DK"/>
          </w:rPr>
          <w:t>loen@sdu.dk</w:t>
        </w:r>
      </w:hyperlink>
      <w:r w:rsidRPr="005F028D">
        <w:rPr>
          <w:lang w:bidi="da-DK"/>
        </w:rPr>
        <w:t>, hvorefter honoraret betales.</w:t>
      </w:r>
    </w:p>
    <w:p w14:paraId="7A8AA1AE" w14:textId="5C6ECFA1" w:rsidR="00C71516" w:rsidRPr="005F028D" w:rsidRDefault="00491FE1" w:rsidP="007163BF">
      <w:pPr>
        <w:jc w:val="both"/>
      </w:pPr>
      <w:r w:rsidRPr="005F028D">
        <w:rPr>
          <w:lang w:bidi="da-DK"/>
        </w:rPr>
        <w:br w:type="page"/>
      </w:r>
    </w:p>
    <w:p w14:paraId="33698BFE" w14:textId="77777777" w:rsidR="00C0120D" w:rsidRPr="005F028D" w:rsidRDefault="00EC79C5" w:rsidP="007163BF">
      <w:pPr>
        <w:pStyle w:val="Overskrift1"/>
        <w:numPr>
          <w:ilvl w:val="0"/>
          <w:numId w:val="9"/>
        </w:numPr>
        <w:tabs>
          <w:tab w:val="left" w:pos="842"/>
        </w:tabs>
        <w:spacing w:before="38"/>
        <w:ind w:left="841"/>
        <w:jc w:val="both"/>
      </w:pPr>
      <w:bookmarkStart w:id="14" w:name="_Toc168301724"/>
      <w:r w:rsidRPr="005F028D">
        <w:rPr>
          <w:lang w:bidi="da-DK"/>
        </w:rPr>
        <w:lastRenderedPageBreak/>
        <w:t>Fakta vedrørende grundlaget for udvalgets arbejde</w:t>
      </w:r>
      <w:bookmarkEnd w:id="14"/>
    </w:p>
    <w:p w14:paraId="732C6BCF" w14:textId="77777777" w:rsidR="00C0120D" w:rsidRPr="005F028D" w:rsidRDefault="00C0120D" w:rsidP="007163BF">
      <w:pPr>
        <w:pStyle w:val="Brdtekst"/>
        <w:jc w:val="both"/>
        <w:rPr>
          <w:b/>
        </w:rPr>
      </w:pPr>
    </w:p>
    <w:p w14:paraId="0A30CA8E" w14:textId="77777777" w:rsidR="00C0120D" w:rsidRPr="005F028D" w:rsidRDefault="00B93DDD" w:rsidP="007163BF">
      <w:pPr>
        <w:pStyle w:val="Brdtekst"/>
        <w:spacing w:before="8"/>
        <w:jc w:val="both"/>
        <w:rPr>
          <w:b/>
          <w:sz w:val="32"/>
        </w:rPr>
      </w:pPr>
      <w:r w:rsidRPr="005F028D">
        <w:rPr>
          <w:noProof/>
          <w:lang w:bidi="da-DK"/>
        </w:rPr>
        <mc:AlternateContent>
          <mc:Choice Requires="wpg">
            <w:drawing>
              <wp:anchor distT="0" distB="0" distL="114300" distR="114300" simplePos="0" relativeHeight="503307776" behindDoc="1" locked="0" layoutInCell="1" allowOverlap="1" wp14:anchorId="0CA4E6CC" wp14:editId="4D91AB36">
                <wp:simplePos x="0" y="0"/>
                <wp:positionH relativeFrom="page">
                  <wp:posOffset>934278</wp:posOffset>
                </wp:positionH>
                <wp:positionV relativeFrom="paragraph">
                  <wp:posOffset>51960</wp:posOffset>
                </wp:positionV>
                <wp:extent cx="5944870" cy="4681330"/>
                <wp:effectExtent l="0" t="0" r="17780"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4681330"/>
                          <a:chOff x="1474" y="-321"/>
                          <a:chExt cx="9362" cy="8236"/>
                        </a:xfrm>
                      </wpg:grpSpPr>
                      <wps:wsp>
                        <wps:cNvPr id="2" name="Line 6"/>
                        <wps:cNvCnPr/>
                        <wps:spPr bwMode="auto">
                          <a:xfrm>
                            <a:off x="1484" y="-311"/>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479" y="-316"/>
                            <a:ext cx="0" cy="82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484" y="790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wps:spPr bwMode="auto">
                          <a:xfrm>
                            <a:off x="10831" y="-316"/>
                            <a:ext cx="0" cy="82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E5469" id="Group 2" o:spid="_x0000_s1026" style="position:absolute;margin-left:73.55pt;margin-top:4.1pt;width:468.1pt;height:368.6pt;z-index:-8704;mso-position-horizontal-relative:page" coordorigin="1474,-321" coordsize="936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">
                <v:line id="Line 6" o:spid="_x0000_s1027" style="position:absolute;visibility:visible;mso-wrap-style:square" from="1484,-311" to="108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1479,-316" to="1479,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1484,7905" to="1082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3" o:spid="_x0000_s1030" style="position:absolute;visibility:visible;mso-wrap-style:square" from="10831,-316" to="10831,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p>
    <w:p w14:paraId="0CD761DC" w14:textId="77777777" w:rsidR="00C0120D" w:rsidRPr="005F028D" w:rsidRDefault="00EC79C5" w:rsidP="007163BF">
      <w:pPr>
        <w:pStyle w:val="Brdtekst"/>
        <w:spacing w:line="276" w:lineRule="auto"/>
        <w:ind w:left="226" w:right="273"/>
        <w:jc w:val="both"/>
        <w:rPr>
          <w:i/>
        </w:rPr>
      </w:pPr>
      <w:r w:rsidRPr="005F028D">
        <w:rPr>
          <w:lang w:bidi="da-DK"/>
        </w:rPr>
        <w:t>I 2012 udsendte Ministeriet for Forskning, Innovation og Videregående Uddannelser bekendtgørelse nr. 242 af 13. marts 2012 om ansættelse af videnskabeligt personale ved universiteterne (den nye lov om ansættelseskonsolidering fra 2012).</w:t>
      </w:r>
    </w:p>
    <w:p w14:paraId="3DD1F835" w14:textId="77777777" w:rsidR="00C0120D" w:rsidRPr="005F028D" w:rsidRDefault="00EC79C5" w:rsidP="007163BF">
      <w:pPr>
        <w:pStyle w:val="Brdtekst"/>
        <w:spacing w:line="276" w:lineRule="auto"/>
        <w:ind w:left="226" w:right="272"/>
        <w:jc w:val="both"/>
      </w:pPr>
      <w:r w:rsidRPr="005F028D">
        <w:rPr>
          <w:lang w:bidi="da-DK"/>
        </w:rPr>
        <w:t>Dette regelsæt er en revision af bekendtgørelse nr. 284 af 25. april 2008 om ansættelse af videnskabeligt personale ved universiteter, udsendt af Ministeriet for Videnskab, Teknologi og Udvikling (ansættelseskonsolideringsloven af 2008). Regelsættet gælder som udgangspunkt for alle videnskabelige stillinger på universitetsniveau, der opslås og besættes efter den 1. april 2012, jf. § 10, stk. 1, i bekendtgørelse nr. 242.</w:t>
      </w:r>
    </w:p>
    <w:p w14:paraId="3B2BE770" w14:textId="77777777" w:rsidR="00C0120D" w:rsidRPr="005F028D" w:rsidRDefault="00C0120D" w:rsidP="007163BF">
      <w:pPr>
        <w:pStyle w:val="Brdtekst"/>
        <w:spacing w:before="2"/>
        <w:jc w:val="both"/>
        <w:rPr>
          <w:sz w:val="25"/>
        </w:rPr>
      </w:pPr>
    </w:p>
    <w:p w14:paraId="1E5A99E4" w14:textId="77777777" w:rsidR="00C0120D" w:rsidRPr="005F028D" w:rsidRDefault="00EC79C5" w:rsidP="007163BF">
      <w:pPr>
        <w:pStyle w:val="Brdtekst"/>
        <w:spacing w:line="276" w:lineRule="auto"/>
        <w:ind w:left="226" w:right="272"/>
        <w:jc w:val="both"/>
      </w:pPr>
      <w:r w:rsidRPr="005F028D">
        <w:rPr>
          <w:lang w:bidi="da-DK"/>
        </w:rPr>
        <w:t>Syddansk Universitet arbejder dog primært ud fra bekendtgørelse nr. 284 af 25. april 2008 om ansættelse af videnskabeligt personale ved universiteterne. Det skyldes, at direktionen på Syddansk Universitet på et møde den 8. juni 2012 har besluttet at arbejde efter kravene i den tidligere bekendtgørelse, dog med mulighed for at bede rektor om dispensation fra disse regler.</w:t>
      </w:r>
    </w:p>
    <w:p w14:paraId="14CE9061" w14:textId="77777777" w:rsidR="00C0120D" w:rsidRPr="005F028D" w:rsidRDefault="00C0120D" w:rsidP="007163BF">
      <w:pPr>
        <w:pStyle w:val="Brdtekst"/>
        <w:jc w:val="both"/>
      </w:pPr>
    </w:p>
    <w:p w14:paraId="538596D4" w14:textId="77777777" w:rsidR="00C0120D" w:rsidRPr="005F028D" w:rsidRDefault="00EC79C5" w:rsidP="007163BF">
      <w:pPr>
        <w:pStyle w:val="Brdtekst"/>
        <w:spacing w:before="1"/>
        <w:ind w:left="226" w:right="195"/>
        <w:jc w:val="both"/>
      </w:pPr>
      <w:r w:rsidRPr="005F028D">
        <w:rPr>
          <w:lang w:bidi="da-DK"/>
        </w:rPr>
        <w:t>I forbindelse med revisionen af ansættelseskonsolideringsloven har Det Samfundsvidenskabelige Fakultet vedtaget følgende:</w:t>
      </w:r>
    </w:p>
    <w:p w14:paraId="46F828B1" w14:textId="77777777" w:rsidR="00C0120D" w:rsidRPr="005F028D" w:rsidRDefault="00EC79C5" w:rsidP="007163BF">
      <w:pPr>
        <w:pStyle w:val="Listeafsnit"/>
        <w:numPr>
          <w:ilvl w:val="0"/>
          <w:numId w:val="12"/>
        </w:numPr>
        <w:tabs>
          <w:tab w:val="left" w:pos="947"/>
        </w:tabs>
        <w:ind w:right="192"/>
        <w:jc w:val="both"/>
      </w:pPr>
      <w:r w:rsidRPr="005F028D">
        <w:rPr>
          <w:lang w:bidi="da-DK"/>
        </w:rPr>
        <w:t>Der er ikke krav om nedsættelse af et eksternt baseret bedømmelsesudvalg for stillinger på postdoc-/adjunktniveau, men der skal fortsat ske en skriftlig faglig bedømmelse af ansøgerne til disse stillinger i overensstemmelse med kravene i stillingsstrukturen og ansættelseskonsolideringsloven fra 2008.</w:t>
      </w:r>
    </w:p>
    <w:p w14:paraId="393DFACC" w14:textId="77777777" w:rsidR="00C0120D" w:rsidRPr="005F028D" w:rsidRDefault="00EC79C5" w:rsidP="007163BF">
      <w:pPr>
        <w:pStyle w:val="Listeafsnit"/>
        <w:numPr>
          <w:ilvl w:val="0"/>
          <w:numId w:val="12"/>
        </w:numPr>
        <w:tabs>
          <w:tab w:val="left" w:pos="947"/>
        </w:tabs>
        <w:spacing w:before="2"/>
        <w:ind w:right="193"/>
        <w:jc w:val="both"/>
      </w:pPr>
      <w:r w:rsidRPr="005F028D">
        <w:rPr>
          <w:lang w:bidi="da-DK"/>
        </w:rPr>
        <w:t>Den nuværende praksis for nedsættelse af eksternt forankrede bedømmelsesudvalg for videnskabeligt personale på lektor-/professorniveau videreføres i overensstemmelse med ansættelseskonsolideringslovens krav.</w:t>
      </w:r>
    </w:p>
    <w:sectPr w:rsidR="00C0120D" w:rsidRPr="005F028D" w:rsidSect="005D505E">
      <w:pgSz w:w="12240" w:h="15840"/>
      <w:pgMar w:top="1440" w:right="1300" w:bottom="28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1723" w14:textId="77777777" w:rsidR="00D6461D" w:rsidRDefault="00D6461D" w:rsidP="00FC6268">
      <w:r>
        <w:separator/>
      </w:r>
    </w:p>
  </w:endnote>
  <w:endnote w:type="continuationSeparator" w:id="0">
    <w:p w14:paraId="10FA58B5" w14:textId="77777777" w:rsidR="00D6461D" w:rsidRDefault="00D6461D" w:rsidP="00F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11149"/>
      <w:docPartObj>
        <w:docPartGallery w:val="Page Numbers (Bottom of Page)"/>
        <w:docPartUnique/>
      </w:docPartObj>
    </w:sdtPr>
    <w:sdtContent>
      <w:p w14:paraId="0D05978E" w14:textId="3FD8DECB" w:rsidR="004574A9" w:rsidRDefault="004574A9">
        <w:pPr>
          <w:pStyle w:val="Sidefod"/>
          <w:jc w:val="center"/>
        </w:pPr>
        <w:r>
          <w:rPr>
            <w:lang w:bidi="da-DK"/>
          </w:rPr>
          <w:fldChar w:fldCharType="begin"/>
        </w:r>
        <w:r>
          <w:rPr>
            <w:lang w:bidi="da-DK"/>
          </w:rPr>
          <w:instrText>PAGE   \* MERGEFORMAT</w:instrText>
        </w:r>
        <w:r>
          <w:rPr>
            <w:lang w:bidi="da-DK"/>
          </w:rPr>
          <w:fldChar w:fldCharType="separate"/>
        </w:r>
        <w:r w:rsidR="0078179F">
          <w:rPr>
            <w:noProof/>
            <w:lang w:bidi="da-DK"/>
          </w:rPr>
          <w:t>1</w:t>
        </w:r>
        <w:r>
          <w:rPr>
            <w:lang w:bidi="da-DK"/>
          </w:rPr>
          <w:fldChar w:fldCharType="end"/>
        </w:r>
      </w:p>
    </w:sdtContent>
  </w:sdt>
  <w:p w14:paraId="2A93CFD8" w14:textId="77777777" w:rsidR="004574A9" w:rsidRDefault="004574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1A83" w14:textId="77777777" w:rsidR="004574A9" w:rsidRDefault="004574A9">
    <w:pPr>
      <w:pStyle w:val="Sidefod"/>
      <w:jc w:val="center"/>
    </w:pPr>
  </w:p>
  <w:p w14:paraId="47BEE915" w14:textId="77777777" w:rsidR="004574A9" w:rsidRDefault="004574A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11304"/>
      <w:docPartObj>
        <w:docPartGallery w:val="Page Numbers (Bottom of Page)"/>
        <w:docPartUnique/>
      </w:docPartObj>
    </w:sdtPr>
    <w:sdtContent>
      <w:p w14:paraId="6F253094" w14:textId="7CDA2435" w:rsidR="004574A9" w:rsidRDefault="004574A9">
        <w:pPr>
          <w:pStyle w:val="Sidefod"/>
          <w:jc w:val="center"/>
        </w:pPr>
        <w:r>
          <w:rPr>
            <w:lang w:bidi="da-DK"/>
          </w:rPr>
          <w:fldChar w:fldCharType="begin"/>
        </w:r>
        <w:r>
          <w:rPr>
            <w:lang w:bidi="da-DK"/>
          </w:rPr>
          <w:instrText>PAGE   \* MERGEFORMAT</w:instrText>
        </w:r>
        <w:r>
          <w:rPr>
            <w:lang w:bidi="da-DK"/>
          </w:rPr>
          <w:fldChar w:fldCharType="separate"/>
        </w:r>
        <w:r w:rsidR="0078179F">
          <w:rPr>
            <w:noProof/>
            <w:lang w:bidi="da-DK"/>
          </w:rPr>
          <w:t>9</w:t>
        </w:r>
        <w:r>
          <w:rPr>
            <w:lang w:bidi="da-DK"/>
          </w:rPr>
          <w:fldChar w:fldCharType="end"/>
        </w:r>
      </w:p>
    </w:sdtContent>
  </w:sdt>
  <w:p w14:paraId="00C5A2FF" w14:textId="77777777" w:rsidR="004574A9" w:rsidRDefault="004574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5E2C" w14:textId="77777777" w:rsidR="00D6461D" w:rsidRDefault="00D6461D" w:rsidP="00FC6268">
      <w:r>
        <w:separator/>
      </w:r>
    </w:p>
  </w:footnote>
  <w:footnote w:type="continuationSeparator" w:id="0">
    <w:p w14:paraId="75AD781C" w14:textId="77777777" w:rsidR="00D6461D" w:rsidRDefault="00D6461D" w:rsidP="00FC6268">
      <w:r>
        <w:continuationSeparator/>
      </w:r>
    </w:p>
  </w:footnote>
  <w:footnote w:id="1">
    <w:p w14:paraId="1A8B80D2" w14:textId="77777777" w:rsidR="004574A9" w:rsidRPr="001A5CDD" w:rsidRDefault="004574A9">
      <w:pPr>
        <w:pStyle w:val="Fodnotetekst"/>
      </w:pPr>
      <w:r>
        <w:rPr>
          <w:rStyle w:val="Fodnotehenvisning"/>
          <w:lang w:bidi="da-DK"/>
        </w:rPr>
        <w:footnoteRef/>
      </w:r>
      <w:r>
        <w:rPr>
          <w:lang w:bidi="da-DK"/>
        </w:rPr>
        <w:t xml:space="preserve"> Jf. aftalen mellem Finansministeriet og Akademikernes Centralorganisation (tjenestemandsudvalget) om vederlag til medlemmer af bedømmelsesudvalg ved højere uddannelsesinstitutioner under Undervisningsministeriet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84E"/>
    <w:multiLevelType w:val="hybridMultilevel"/>
    <w:tmpl w:val="9E080346"/>
    <w:lvl w:ilvl="0" w:tplc="D1FC4956">
      <w:start w:val="1"/>
      <w:numFmt w:val="lowerLetter"/>
      <w:lvlText w:val="%1."/>
      <w:lvlJc w:val="left"/>
      <w:pPr>
        <w:ind w:left="1519" w:hanging="360"/>
        <w:jc w:val="right"/>
      </w:pPr>
      <w:rPr>
        <w:rFonts w:ascii="Calibri" w:eastAsia="Calibri" w:hAnsi="Calibri" w:cs="Calibri" w:hint="default"/>
        <w:spacing w:val="-1"/>
        <w:w w:val="100"/>
        <w:sz w:val="22"/>
        <w:szCs w:val="22"/>
      </w:rPr>
    </w:lvl>
    <w:lvl w:ilvl="1" w:tplc="F7F6377A">
      <w:numFmt w:val="bullet"/>
      <w:lvlText w:val=""/>
      <w:lvlJc w:val="left"/>
      <w:pPr>
        <w:ind w:left="2261" w:hanging="180"/>
      </w:pPr>
      <w:rPr>
        <w:rFonts w:ascii="Wingdings" w:eastAsia="Wingdings" w:hAnsi="Wingdings" w:cs="Wingdings" w:hint="default"/>
        <w:w w:val="100"/>
        <w:sz w:val="22"/>
        <w:szCs w:val="22"/>
      </w:rPr>
    </w:lvl>
    <w:lvl w:ilvl="2" w:tplc="94E832B8">
      <w:numFmt w:val="bullet"/>
      <w:lvlText w:val="•"/>
      <w:lvlJc w:val="left"/>
      <w:pPr>
        <w:ind w:left="2260" w:hanging="180"/>
      </w:pPr>
      <w:rPr>
        <w:rFonts w:hint="default"/>
      </w:rPr>
    </w:lvl>
    <w:lvl w:ilvl="3" w:tplc="2834D534">
      <w:numFmt w:val="bullet"/>
      <w:lvlText w:val="•"/>
      <w:lvlJc w:val="left"/>
      <w:pPr>
        <w:ind w:left="3120" w:hanging="180"/>
      </w:pPr>
      <w:rPr>
        <w:rFonts w:hint="default"/>
      </w:rPr>
    </w:lvl>
    <w:lvl w:ilvl="4" w:tplc="C4D2501E">
      <w:numFmt w:val="bullet"/>
      <w:lvlText w:val="•"/>
      <w:lvlJc w:val="left"/>
      <w:pPr>
        <w:ind w:left="3980" w:hanging="180"/>
      </w:pPr>
      <w:rPr>
        <w:rFonts w:hint="default"/>
      </w:rPr>
    </w:lvl>
    <w:lvl w:ilvl="5" w:tplc="EF78989E">
      <w:numFmt w:val="bullet"/>
      <w:lvlText w:val="•"/>
      <w:lvlJc w:val="left"/>
      <w:pPr>
        <w:ind w:left="4840" w:hanging="180"/>
      </w:pPr>
      <w:rPr>
        <w:rFonts w:hint="default"/>
      </w:rPr>
    </w:lvl>
    <w:lvl w:ilvl="6" w:tplc="56EE6408">
      <w:numFmt w:val="bullet"/>
      <w:lvlText w:val="•"/>
      <w:lvlJc w:val="left"/>
      <w:pPr>
        <w:ind w:left="5700" w:hanging="180"/>
      </w:pPr>
      <w:rPr>
        <w:rFonts w:hint="default"/>
      </w:rPr>
    </w:lvl>
    <w:lvl w:ilvl="7" w:tplc="1584C14C">
      <w:numFmt w:val="bullet"/>
      <w:lvlText w:val="•"/>
      <w:lvlJc w:val="left"/>
      <w:pPr>
        <w:ind w:left="6560" w:hanging="180"/>
      </w:pPr>
      <w:rPr>
        <w:rFonts w:hint="default"/>
      </w:rPr>
    </w:lvl>
    <w:lvl w:ilvl="8" w:tplc="2CF8ABFC">
      <w:numFmt w:val="bullet"/>
      <w:lvlText w:val="•"/>
      <w:lvlJc w:val="left"/>
      <w:pPr>
        <w:ind w:left="7420" w:hanging="180"/>
      </w:pPr>
      <w:rPr>
        <w:rFonts w:hint="default"/>
      </w:rPr>
    </w:lvl>
  </w:abstractNum>
  <w:abstractNum w:abstractNumId="1" w15:restartNumberingAfterBreak="0">
    <w:nsid w:val="2649758E"/>
    <w:multiLevelType w:val="hybridMultilevel"/>
    <w:tmpl w:val="31D2B992"/>
    <w:lvl w:ilvl="0" w:tplc="8C98369E">
      <w:start w:val="1"/>
      <w:numFmt w:val="decimal"/>
      <w:lvlText w:val="%1."/>
      <w:lvlJc w:val="left"/>
      <w:pPr>
        <w:ind w:left="566" w:hanging="360"/>
      </w:pPr>
      <w:rPr>
        <w:rFonts w:ascii="Calibri" w:eastAsia="Calibri" w:hAnsi="Calibri" w:cs="Calibri" w:hint="default"/>
        <w:b/>
        <w:bCs/>
        <w:w w:val="100"/>
        <w:sz w:val="22"/>
        <w:szCs w:val="22"/>
      </w:rPr>
    </w:lvl>
    <w:lvl w:ilvl="1" w:tplc="C8AAB210">
      <w:start w:val="1"/>
      <w:numFmt w:val="lowerLetter"/>
      <w:lvlText w:val="%2."/>
      <w:lvlJc w:val="left"/>
      <w:pPr>
        <w:ind w:left="1519" w:hanging="360"/>
      </w:pPr>
      <w:rPr>
        <w:rFonts w:ascii="Calibri" w:eastAsia="Calibri" w:hAnsi="Calibri" w:cs="Calibri" w:hint="default"/>
        <w:spacing w:val="-1"/>
        <w:w w:val="100"/>
        <w:sz w:val="22"/>
        <w:szCs w:val="22"/>
      </w:rPr>
    </w:lvl>
    <w:lvl w:ilvl="2" w:tplc="9BA0D30E">
      <w:numFmt w:val="bullet"/>
      <w:lvlText w:val="•"/>
      <w:lvlJc w:val="left"/>
      <w:pPr>
        <w:ind w:left="2404" w:hanging="360"/>
      </w:pPr>
      <w:rPr>
        <w:rFonts w:hint="default"/>
      </w:rPr>
    </w:lvl>
    <w:lvl w:ilvl="3" w:tplc="52D08000">
      <w:numFmt w:val="bullet"/>
      <w:lvlText w:val="•"/>
      <w:lvlJc w:val="left"/>
      <w:pPr>
        <w:ind w:left="3288" w:hanging="360"/>
      </w:pPr>
      <w:rPr>
        <w:rFonts w:hint="default"/>
      </w:rPr>
    </w:lvl>
    <w:lvl w:ilvl="4" w:tplc="2496D862">
      <w:numFmt w:val="bullet"/>
      <w:lvlText w:val="•"/>
      <w:lvlJc w:val="left"/>
      <w:pPr>
        <w:ind w:left="4173" w:hanging="360"/>
      </w:pPr>
      <w:rPr>
        <w:rFonts w:hint="default"/>
      </w:rPr>
    </w:lvl>
    <w:lvl w:ilvl="5" w:tplc="ABB6E12A">
      <w:numFmt w:val="bullet"/>
      <w:lvlText w:val="•"/>
      <w:lvlJc w:val="left"/>
      <w:pPr>
        <w:ind w:left="5057" w:hanging="360"/>
      </w:pPr>
      <w:rPr>
        <w:rFonts w:hint="default"/>
      </w:rPr>
    </w:lvl>
    <w:lvl w:ilvl="6" w:tplc="B930D71E">
      <w:numFmt w:val="bullet"/>
      <w:lvlText w:val="•"/>
      <w:lvlJc w:val="left"/>
      <w:pPr>
        <w:ind w:left="5942" w:hanging="360"/>
      </w:pPr>
      <w:rPr>
        <w:rFonts w:hint="default"/>
      </w:rPr>
    </w:lvl>
    <w:lvl w:ilvl="7" w:tplc="4892833C">
      <w:numFmt w:val="bullet"/>
      <w:lvlText w:val="•"/>
      <w:lvlJc w:val="left"/>
      <w:pPr>
        <w:ind w:left="6826" w:hanging="360"/>
      </w:pPr>
      <w:rPr>
        <w:rFonts w:hint="default"/>
      </w:rPr>
    </w:lvl>
    <w:lvl w:ilvl="8" w:tplc="1180B7EA">
      <w:numFmt w:val="bullet"/>
      <w:lvlText w:val="•"/>
      <w:lvlJc w:val="left"/>
      <w:pPr>
        <w:ind w:left="7711" w:hanging="360"/>
      </w:pPr>
      <w:rPr>
        <w:rFonts w:hint="default"/>
      </w:rPr>
    </w:lvl>
  </w:abstractNum>
  <w:abstractNum w:abstractNumId="2" w15:restartNumberingAfterBreak="0">
    <w:nsid w:val="26C2190B"/>
    <w:multiLevelType w:val="hybridMultilevel"/>
    <w:tmpl w:val="F3025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EF1815"/>
    <w:multiLevelType w:val="hybridMultilevel"/>
    <w:tmpl w:val="43B60F0C"/>
    <w:lvl w:ilvl="0" w:tplc="B2DAF95A">
      <w:start w:val="1"/>
      <w:numFmt w:val="upperRoman"/>
      <w:lvlText w:val="%1."/>
      <w:lvlJc w:val="left"/>
      <w:pPr>
        <w:ind w:left="274" w:hanging="168"/>
      </w:pPr>
      <w:rPr>
        <w:rFonts w:ascii="Calibri" w:eastAsia="Calibri" w:hAnsi="Calibri" w:cs="Calibri" w:hint="default"/>
        <w:b/>
        <w:bCs/>
        <w:w w:val="100"/>
        <w:sz w:val="22"/>
        <w:szCs w:val="22"/>
      </w:rPr>
    </w:lvl>
    <w:lvl w:ilvl="1" w:tplc="88E8ABD0">
      <w:start w:val="1"/>
      <w:numFmt w:val="decimal"/>
      <w:lvlText w:val="%2."/>
      <w:lvlJc w:val="left"/>
      <w:pPr>
        <w:ind w:left="560" w:hanging="228"/>
      </w:pPr>
      <w:rPr>
        <w:rFonts w:ascii="Calibri" w:eastAsia="Calibri" w:hAnsi="Calibri" w:cs="Calibri" w:hint="default"/>
        <w:b/>
        <w:bCs/>
        <w:w w:val="100"/>
        <w:sz w:val="22"/>
        <w:szCs w:val="22"/>
      </w:rPr>
    </w:lvl>
    <w:lvl w:ilvl="2" w:tplc="FA9841A0">
      <w:start w:val="1"/>
      <w:numFmt w:val="lowerLetter"/>
      <w:lvlText w:val="%3)"/>
      <w:lvlJc w:val="left"/>
      <w:pPr>
        <w:ind w:left="795" w:hanging="238"/>
      </w:pPr>
      <w:rPr>
        <w:rFonts w:ascii="Calibri" w:eastAsia="Calibri" w:hAnsi="Calibri" w:cs="Calibri" w:hint="default"/>
        <w:i/>
        <w:spacing w:val="-1"/>
        <w:w w:val="100"/>
        <w:sz w:val="22"/>
        <w:szCs w:val="22"/>
      </w:rPr>
    </w:lvl>
    <w:lvl w:ilvl="3" w:tplc="E4D2D28A">
      <w:numFmt w:val="bullet"/>
      <w:lvlText w:val="•"/>
      <w:lvlJc w:val="left"/>
      <w:pPr>
        <w:ind w:left="1872" w:hanging="238"/>
      </w:pPr>
      <w:rPr>
        <w:rFonts w:hint="default"/>
      </w:rPr>
    </w:lvl>
    <w:lvl w:ilvl="4" w:tplc="B89E393A">
      <w:numFmt w:val="bullet"/>
      <w:lvlText w:val="•"/>
      <w:lvlJc w:val="left"/>
      <w:pPr>
        <w:ind w:left="2945" w:hanging="238"/>
      </w:pPr>
      <w:rPr>
        <w:rFonts w:hint="default"/>
      </w:rPr>
    </w:lvl>
    <w:lvl w:ilvl="5" w:tplc="C0F4E428">
      <w:numFmt w:val="bullet"/>
      <w:lvlText w:val="•"/>
      <w:lvlJc w:val="left"/>
      <w:pPr>
        <w:ind w:left="4017" w:hanging="238"/>
      </w:pPr>
      <w:rPr>
        <w:rFonts w:hint="default"/>
      </w:rPr>
    </w:lvl>
    <w:lvl w:ilvl="6" w:tplc="7DA80F98">
      <w:numFmt w:val="bullet"/>
      <w:lvlText w:val="•"/>
      <w:lvlJc w:val="left"/>
      <w:pPr>
        <w:ind w:left="5090" w:hanging="238"/>
      </w:pPr>
      <w:rPr>
        <w:rFonts w:hint="default"/>
      </w:rPr>
    </w:lvl>
    <w:lvl w:ilvl="7" w:tplc="7CBA50CA">
      <w:numFmt w:val="bullet"/>
      <w:lvlText w:val="•"/>
      <w:lvlJc w:val="left"/>
      <w:pPr>
        <w:ind w:left="6162" w:hanging="238"/>
      </w:pPr>
      <w:rPr>
        <w:rFonts w:hint="default"/>
      </w:rPr>
    </w:lvl>
    <w:lvl w:ilvl="8" w:tplc="B5784E08">
      <w:numFmt w:val="bullet"/>
      <w:lvlText w:val="•"/>
      <w:lvlJc w:val="left"/>
      <w:pPr>
        <w:ind w:left="7235" w:hanging="238"/>
      </w:pPr>
      <w:rPr>
        <w:rFonts w:hint="default"/>
      </w:rPr>
    </w:lvl>
  </w:abstractNum>
  <w:abstractNum w:abstractNumId="4" w15:restartNumberingAfterBreak="0">
    <w:nsid w:val="417A28A9"/>
    <w:multiLevelType w:val="hybridMultilevel"/>
    <w:tmpl w:val="4A3653FE"/>
    <w:lvl w:ilvl="0" w:tplc="A96C1E04">
      <w:start w:val="1"/>
      <w:numFmt w:val="upperRoman"/>
      <w:lvlText w:val="%1."/>
      <w:lvlJc w:val="left"/>
      <w:pPr>
        <w:ind w:left="721" w:hanging="615"/>
        <w:jc w:val="right"/>
      </w:pPr>
      <w:rPr>
        <w:rFonts w:ascii="Calibri" w:eastAsia="Calibri" w:hAnsi="Calibri" w:cs="Calibri" w:hint="default"/>
        <w:b/>
        <w:bCs/>
        <w:spacing w:val="0"/>
        <w:w w:val="100"/>
        <w:sz w:val="22"/>
        <w:szCs w:val="22"/>
      </w:rPr>
    </w:lvl>
    <w:lvl w:ilvl="1" w:tplc="DA684C5C">
      <w:start w:val="1"/>
      <w:numFmt w:val="decimal"/>
      <w:lvlText w:val="%2."/>
      <w:lvlJc w:val="left"/>
      <w:pPr>
        <w:ind w:left="841" w:hanging="360"/>
      </w:pPr>
      <w:rPr>
        <w:rFonts w:ascii="Calibri" w:eastAsia="Calibri" w:hAnsi="Calibri" w:cs="Calibri" w:hint="default"/>
        <w:b/>
        <w:bCs/>
        <w:w w:val="100"/>
        <w:sz w:val="22"/>
        <w:szCs w:val="22"/>
      </w:rPr>
    </w:lvl>
    <w:lvl w:ilvl="2" w:tplc="DB004682">
      <w:numFmt w:val="bullet"/>
      <w:lvlText w:val="•"/>
      <w:lvlJc w:val="left"/>
      <w:pPr>
        <w:ind w:left="1788" w:hanging="360"/>
      </w:pPr>
      <w:rPr>
        <w:rFonts w:hint="default"/>
      </w:rPr>
    </w:lvl>
    <w:lvl w:ilvl="3" w:tplc="7E700E94">
      <w:numFmt w:val="bullet"/>
      <w:lvlText w:val="•"/>
      <w:lvlJc w:val="left"/>
      <w:pPr>
        <w:ind w:left="2737" w:hanging="360"/>
      </w:pPr>
      <w:rPr>
        <w:rFonts w:hint="default"/>
      </w:rPr>
    </w:lvl>
    <w:lvl w:ilvl="4" w:tplc="AE7C500A">
      <w:numFmt w:val="bullet"/>
      <w:lvlText w:val="•"/>
      <w:lvlJc w:val="left"/>
      <w:pPr>
        <w:ind w:left="3686" w:hanging="360"/>
      </w:pPr>
      <w:rPr>
        <w:rFonts w:hint="default"/>
      </w:rPr>
    </w:lvl>
    <w:lvl w:ilvl="5" w:tplc="1332A65A">
      <w:numFmt w:val="bullet"/>
      <w:lvlText w:val="•"/>
      <w:lvlJc w:val="left"/>
      <w:pPr>
        <w:ind w:left="4635" w:hanging="360"/>
      </w:pPr>
      <w:rPr>
        <w:rFonts w:hint="default"/>
      </w:rPr>
    </w:lvl>
    <w:lvl w:ilvl="6" w:tplc="7D103ED6">
      <w:numFmt w:val="bullet"/>
      <w:lvlText w:val="•"/>
      <w:lvlJc w:val="left"/>
      <w:pPr>
        <w:ind w:left="5584" w:hanging="360"/>
      </w:pPr>
      <w:rPr>
        <w:rFonts w:hint="default"/>
      </w:rPr>
    </w:lvl>
    <w:lvl w:ilvl="7" w:tplc="113A3622">
      <w:numFmt w:val="bullet"/>
      <w:lvlText w:val="•"/>
      <w:lvlJc w:val="left"/>
      <w:pPr>
        <w:ind w:left="6533" w:hanging="360"/>
      </w:pPr>
      <w:rPr>
        <w:rFonts w:hint="default"/>
      </w:rPr>
    </w:lvl>
    <w:lvl w:ilvl="8" w:tplc="43DA54B0">
      <w:numFmt w:val="bullet"/>
      <w:lvlText w:val="•"/>
      <w:lvlJc w:val="left"/>
      <w:pPr>
        <w:ind w:left="7482" w:hanging="360"/>
      </w:pPr>
      <w:rPr>
        <w:rFonts w:hint="default"/>
      </w:rPr>
    </w:lvl>
  </w:abstractNum>
  <w:abstractNum w:abstractNumId="5" w15:restartNumberingAfterBreak="0">
    <w:nsid w:val="56BE793D"/>
    <w:multiLevelType w:val="hybridMultilevel"/>
    <w:tmpl w:val="C50A9938"/>
    <w:lvl w:ilvl="0" w:tplc="04060001">
      <w:start w:val="1"/>
      <w:numFmt w:val="bullet"/>
      <w:lvlText w:val=""/>
      <w:lvlJc w:val="left"/>
      <w:pPr>
        <w:ind w:left="946" w:hanging="360"/>
      </w:pPr>
      <w:rPr>
        <w:rFonts w:ascii="Symbol" w:hAnsi="Symbol" w:hint="default"/>
        <w:w w:val="100"/>
        <w:sz w:val="22"/>
        <w:szCs w:val="22"/>
      </w:rPr>
    </w:lvl>
    <w:lvl w:ilvl="1" w:tplc="1CB6D544">
      <w:numFmt w:val="bullet"/>
      <w:lvlText w:val="•"/>
      <w:lvlJc w:val="left"/>
      <w:pPr>
        <w:ind w:left="1804" w:hanging="360"/>
      </w:pPr>
      <w:rPr>
        <w:rFonts w:hint="default"/>
      </w:rPr>
    </w:lvl>
    <w:lvl w:ilvl="2" w:tplc="1DBE789C">
      <w:numFmt w:val="bullet"/>
      <w:lvlText w:val="•"/>
      <w:lvlJc w:val="left"/>
      <w:pPr>
        <w:ind w:left="2668" w:hanging="360"/>
      </w:pPr>
      <w:rPr>
        <w:rFonts w:hint="default"/>
      </w:rPr>
    </w:lvl>
    <w:lvl w:ilvl="3" w:tplc="824AEFFC">
      <w:numFmt w:val="bullet"/>
      <w:lvlText w:val="•"/>
      <w:lvlJc w:val="left"/>
      <w:pPr>
        <w:ind w:left="3532" w:hanging="360"/>
      </w:pPr>
      <w:rPr>
        <w:rFonts w:hint="default"/>
      </w:rPr>
    </w:lvl>
    <w:lvl w:ilvl="4" w:tplc="1848CE12">
      <w:numFmt w:val="bullet"/>
      <w:lvlText w:val="•"/>
      <w:lvlJc w:val="left"/>
      <w:pPr>
        <w:ind w:left="4396" w:hanging="360"/>
      </w:pPr>
      <w:rPr>
        <w:rFonts w:hint="default"/>
      </w:rPr>
    </w:lvl>
    <w:lvl w:ilvl="5" w:tplc="15D4A95A">
      <w:numFmt w:val="bullet"/>
      <w:lvlText w:val="•"/>
      <w:lvlJc w:val="left"/>
      <w:pPr>
        <w:ind w:left="5260" w:hanging="360"/>
      </w:pPr>
      <w:rPr>
        <w:rFonts w:hint="default"/>
      </w:rPr>
    </w:lvl>
    <w:lvl w:ilvl="6" w:tplc="7E0280A2">
      <w:numFmt w:val="bullet"/>
      <w:lvlText w:val="•"/>
      <w:lvlJc w:val="left"/>
      <w:pPr>
        <w:ind w:left="6124" w:hanging="360"/>
      </w:pPr>
      <w:rPr>
        <w:rFonts w:hint="default"/>
      </w:rPr>
    </w:lvl>
    <w:lvl w:ilvl="7" w:tplc="4C68B7BC">
      <w:numFmt w:val="bullet"/>
      <w:lvlText w:val="•"/>
      <w:lvlJc w:val="left"/>
      <w:pPr>
        <w:ind w:left="6988" w:hanging="360"/>
      </w:pPr>
      <w:rPr>
        <w:rFonts w:hint="default"/>
      </w:rPr>
    </w:lvl>
    <w:lvl w:ilvl="8" w:tplc="2F6A8182">
      <w:numFmt w:val="bullet"/>
      <w:lvlText w:val="•"/>
      <w:lvlJc w:val="left"/>
      <w:pPr>
        <w:ind w:left="7852" w:hanging="360"/>
      </w:pPr>
      <w:rPr>
        <w:rFonts w:hint="default"/>
      </w:rPr>
    </w:lvl>
  </w:abstractNum>
  <w:abstractNum w:abstractNumId="6" w15:restartNumberingAfterBreak="0">
    <w:nsid w:val="5C846EFB"/>
    <w:multiLevelType w:val="hybridMultilevel"/>
    <w:tmpl w:val="A9DA9C8C"/>
    <w:lvl w:ilvl="0" w:tplc="54F0F84A">
      <w:numFmt w:val="bullet"/>
      <w:lvlText w:val=""/>
      <w:lvlJc w:val="left"/>
      <w:pPr>
        <w:ind w:left="1887" w:hanging="360"/>
      </w:pPr>
      <w:rPr>
        <w:rFonts w:ascii="Wingdings" w:eastAsia="Wingdings" w:hAnsi="Wingdings" w:cs="Wingdings" w:hint="default"/>
        <w:w w:val="100"/>
        <w:sz w:val="22"/>
        <w:szCs w:val="22"/>
      </w:rPr>
    </w:lvl>
    <w:lvl w:ilvl="1" w:tplc="DA66F45C">
      <w:numFmt w:val="bullet"/>
      <w:lvlText w:val="•"/>
      <w:lvlJc w:val="left"/>
      <w:pPr>
        <w:ind w:left="2606" w:hanging="360"/>
      </w:pPr>
      <w:rPr>
        <w:rFonts w:hint="default"/>
      </w:rPr>
    </w:lvl>
    <w:lvl w:ilvl="2" w:tplc="1604F5E4">
      <w:numFmt w:val="bullet"/>
      <w:lvlText w:val="•"/>
      <w:lvlJc w:val="left"/>
      <w:pPr>
        <w:ind w:left="3332" w:hanging="360"/>
      </w:pPr>
      <w:rPr>
        <w:rFonts w:hint="default"/>
      </w:rPr>
    </w:lvl>
    <w:lvl w:ilvl="3" w:tplc="C162816A">
      <w:numFmt w:val="bullet"/>
      <w:lvlText w:val="•"/>
      <w:lvlJc w:val="left"/>
      <w:pPr>
        <w:ind w:left="4058" w:hanging="360"/>
      </w:pPr>
      <w:rPr>
        <w:rFonts w:hint="default"/>
      </w:rPr>
    </w:lvl>
    <w:lvl w:ilvl="4" w:tplc="29841EAC">
      <w:numFmt w:val="bullet"/>
      <w:lvlText w:val="•"/>
      <w:lvlJc w:val="left"/>
      <w:pPr>
        <w:ind w:left="4784" w:hanging="360"/>
      </w:pPr>
      <w:rPr>
        <w:rFonts w:hint="default"/>
      </w:rPr>
    </w:lvl>
    <w:lvl w:ilvl="5" w:tplc="13365724">
      <w:numFmt w:val="bullet"/>
      <w:lvlText w:val="•"/>
      <w:lvlJc w:val="left"/>
      <w:pPr>
        <w:ind w:left="5510" w:hanging="360"/>
      </w:pPr>
      <w:rPr>
        <w:rFonts w:hint="default"/>
      </w:rPr>
    </w:lvl>
    <w:lvl w:ilvl="6" w:tplc="78D0503C">
      <w:numFmt w:val="bullet"/>
      <w:lvlText w:val="•"/>
      <w:lvlJc w:val="left"/>
      <w:pPr>
        <w:ind w:left="6236" w:hanging="360"/>
      </w:pPr>
      <w:rPr>
        <w:rFonts w:hint="default"/>
      </w:rPr>
    </w:lvl>
    <w:lvl w:ilvl="7" w:tplc="92A2B406">
      <w:numFmt w:val="bullet"/>
      <w:lvlText w:val="•"/>
      <w:lvlJc w:val="left"/>
      <w:pPr>
        <w:ind w:left="6962" w:hanging="360"/>
      </w:pPr>
      <w:rPr>
        <w:rFonts w:hint="default"/>
      </w:rPr>
    </w:lvl>
    <w:lvl w:ilvl="8" w:tplc="D7F8F7B8">
      <w:numFmt w:val="bullet"/>
      <w:lvlText w:val="•"/>
      <w:lvlJc w:val="left"/>
      <w:pPr>
        <w:ind w:left="7688" w:hanging="360"/>
      </w:pPr>
      <w:rPr>
        <w:rFonts w:hint="default"/>
      </w:rPr>
    </w:lvl>
  </w:abstractNum>
  <w:abstractNum w:abstractNumId="7" w15:restartNumberingAfterBreak="0">
    <w:nsid w:val="6A2427EA"/>
    <w:multiLevelType w:val="hybridMultilevel"/>
    <w:tmpl w:val="FD8C8ED2"/>
    <w:lvl w:ilvl="0" w:tplc="776022DC">
      <w:start w:val="1"/>
      <w:numFmt w:val="lowerLetter"/>
      <w:lvlText w:val="%1."/>
      <w:lvlJc w:val="left"/>
      <w:pPr>
        <w:ind w:left="1601" w:hanging="377"/>
      </w:pPr>
      <w:rPr>
        <w:rFonts w:ascii="Calibri" w:eastAsia="Calibri" w:hAnsi="Calibri" w:cs="Calibri" w:hint="default"/>
        <w:spacing w:val="-1"/>
        <w:w w:val="100"/>
        <w:sz w:val="22"/>
        <w:szCs w:val="22"/>
      </w:rPr>
    </w:lvl>
    <w:lvl w:ilvl="1" w:tplc="ADD44828">
      <w:numFmt w:val="bullet"/>
      <w:lvlText w:val="•"/>
      <w:lvlJc w:val="left"/>
      <w:pPr>
        <w:ind w:left="2388" w:hanging="377"/>
      </w:pPr>
      <w:rPr>
        <w:rFonts w:hint="default"/>
      </w:rPr>
    </w:lvl>
    <w:lvl w:ilvl="2" w:tplc="B5B4525C">
      <w:numFmt w:val="bullet"/>
      <w:lvlText w:val="•"/>
      <w:lvlJc w:val="left"/>
      <w:pPr>
        <w:ind w:left="3176" w:hanging="377"/>
      </w:pPr>
      <w:rPr>
        <w:rFonts w:hint="default"/>
      </w:rPr>
    </w:lvl>
    <w:lvl w:ilvl="3" w:tplc="E38030C4">
      <w:numFmt w:val="bullet"/>
      <w:lvlText w:val="•"/>
      <w:lvlJc w:val="left"/>
      <w:pPr>
        <w:ind w:left="3964" w:hanging="377"/>
      </w:pPr>
      <w:rPr>
        <w:rFonts w:hint="default"/>
      </w:rPr>
    </w:lvl>
    <w:lvl w:ilvl="4" w:tplc="2CA07B1C">
      <w:numFmt w:val="bullet"/>
      <w:lvlText w:val="•"/>
      <w:lvlJc w:val="left"/>
      <w:pPr>
        <w:ind w:left="4752" w:hanging="377"/>
      </w:pPr>
      <w:rPr>
        <w:rFonts w:hint="default"/>
      </w:rPr>
    </w:lvl>
    <w:lvl w:ilvl="5" w:tplc="82F8E256">
      <w:numFmt w:val="bullet"/>
      <w:lvlText w:val="•"/>
      <w:lvlJc w:val="left"/>
      <w:pPr>
        <w:ind w:left="5540" w:hanging="377"/>
      </w:pPr>
      <w:rPr>
        <w:rFonts w:hint="default"/>
      </w:rPr>
    </w:lvl>
    <w:lvl w:ilvl="6" w:tplc="9E524510">
      <w:numFmt w:val="bullet"/>
      <w:lvlText w:val="•"/>
      <w:lvlJc w:val="left"/>
      <w:pPr>
        <w:ind w:left="6328" w:hanging="377"/>
      </w:pPr>
      <w:rPr>
        <w:rFonts w:hint="default"/>
      </w:rPr>
    </w:lvl>
    <w:lvl w:ilvl="7" w:tplc="CD001410">
      <w:numFmt w:val="bullet"/>
      <w:lvlText w:val="•"/>
      <w:lvlJc w:val="left"/>
      <w:pPr>
        <w:ind w:left="7116" w:hanging="377"/>
      </w:pPr>
      <w:rPr>
        <w:rFonts w:hint="default"/>
      </w:rPr>
    </w:lvl>
    <w:lvl w:ilvl="8" w:tplc="1D965B32">
      <w:numFmt w:val="bullet"/>
      <w:lvlText w:val="•"/>
      <w:lvlJc w:val="left"/>
      <w:pPr>
        <w:ind w:left="7904" w:hanging="377"/>
      </w:pPr>
      <w:rPr>
        <w:rFonts w:hint="default"/>
      </w:rPr>
    </w:lvl>
  </w:abstractNum>
  <w:abstractNum w:abstractNumId="8" w15:restartNumberingAfterBreak="0">
    <w:nsid w:val="6CBF1EB0"/>
    <w:multiLevelType w:val="hybridMultilevel"/>
    <w:tmpl w:val="F41A4BEA"/>
    <w:lvl w:ilvl="0" w:tplc="D076C9EA">
      <w:start w:val="1"/>
      <w:numFmt w:val="decimal"/>
      <w:lvlText w:val="%1."/>
      <w:lvlJc w:val="left"/>
      <w:pPr>
        <w:ind w:left="2981" w:hanging="361"/>
      </w:pPr>
      <w:rPr>
        <w:rFonts w:ascii="Calibri" w:eastAsia="Calibri" w:hAnsi="Calibri" w:cs="Calibri" w:hint="default"/>
        <w:w w:val="100"/>
        <w:sz w:val="22"/>
        <w:szCs w:val="22"/>
      </w:rPr>
    </w:lvl>
    <w:lvl w:ilvl="1" w:tplc="CB086BF2">
      <w:numFmt w:val="bullet"/>
      <w:lvlText w:val="•"/>
      <w:lvlJc w:val="left"/>
      <w:pPr>
        <w:ind w:left="3630" w:hanging="361"/>
      </w:pPr>
      <w:rPr>
        <w:rFonts w:hint="default"/>
      </w:rPr>
    </w:lvl>
    <w:lvl w:ilvl="2" w:tplc="84540DF6">
      <w:numFmt w:val="bullet"/>
      <w:lvlText w:val="•"/>
      <w:lvlJc w:val="left"/>
      <w:pPr>
        <w:ind w:left="4280" w:hanging="361"/>
      </w:pPr>
      <w:rPr>
        <w:rFonts w:hint="default"/>
      </w:rPr>
    </w:lvl>
    <w:lvl w:ilvl="3" w:tplc="028C0B02">
      <w:numFmt w:val="bullet"/>
      <w:lvlText w:val="•"/>
      <w:lvlJc w:val="left"/>
      <w:pPr>
        <w:ind w:left="4930" w:hanging="361"/>
      </w:pPr>
      <w:rPr>
        <w:rFonts w:hint="default"/>
      </w:rPr>
    </w:lvl>
    <w:lvl w:ilvl="4" w:tplc="85D814BA">
      <w:numFmt w:val="bullet"/>
      <w:lvlText w:val="•"/>
      <w:lvlJc w:val="left"/>
      <w:pPr>
        <w:ind w:left="5580" w:hanging="361"/>
      </w:pPr>
      <w:rPr>
        <w:rFonts w:hint="default"/>
      </w:rPr>
    </w:lvl>
    <w:lvl w:ilvl="5" w:tplc="8E3E8A78">
      <w:numFmt w:val="bullet"/>
      <w:lvlText w:val="•"/>
      <w:lvlJc w:val="left"/>
      <w:pPr>
        <w:ind w:left="6230" w:hanging="361"/>
      </w:pPr>
      <w:rPr>
        <w:rFonts w:hint="default"/>
      </w:rPr>
    </w:lvl>
    <w:lvl w:ilvl="6" w:tplc="B63828AC">
      <w:numFmt w:val="bullet"/>
      <w:lvlText w:val="•"/>
      <w:lvlJc w:val="left"/>
      <w:pPr>
        <w:ind w:left="6880" w:hanging="361"/>
      </w:pPr>
      <w:rPr>
        <w:rFonts w:hint="default"/>
      </w:rPr>
    </w:lvl>
    <w:lvl w:ilvl="7" w:tplc="C2D281C4">
      <w:numFmt w:val="bullet"/>
      <w:lvlText w:val="•"/>
      <w:lvlJc w:val="left"/>
      <w:pPr>
        <w:ind w:left="7530" w:hanging="361"/>
      </w:pPr>
      <w:rPr>
        <w:rFonts w:hint="default"/>
      </w:rPr>
    </w:lvl>
    <w:lvl w:ilvl="8" w:tplc="D7D6DB14">
      <w:numFmt w:val="bullet"/>
      <w:lvlText w:val="•"/>
      <w:lvlJc w:val="left"/>
      <w:pPr>
        <w:ind w:left="8180" w:hanging="361"/>
      </w:pPr>
      <w:rPr>
        <w:rFonts w:hint="default"/>
      </w:rPr>
    </w:lvl>
  </w:abstractNum>
  <w:abstractNum w:abstractNumId="9" w15:restartNumberingAfterBreak="0">
    <w:nsid w:val="6D714D37"/>
    <w:multiLevelType w:val="hybridMultilevel"/>
    <w:tmpl w:val="E364F4D6"/>
    <w:lvl w:ilvl="0" w:tplc="4B9E7140">
      <w:numFmt w:val="bullet"/>
      <w:lvlText w:val="-"/>
      <w:lvlJc w:val="left"/>
      <w:pPr>
        <w:ind w:left="946" w:hanging="360"/>
      </w:pPr>
      <w:rPr>
        <w:rFonts w:ascii="Calibri" w:eastAsia="Calibri" w:hAnsi="Calibri" w:cs="Calibri" w:hint="default"/>
        <w:w w:val="100"/>
        <w:sz w:val="22"/>
        <w:szCs w:val="22"/>
      </w:rPr>
    </w:lvl>
    <w:lvl w:ilvl="1" w:tplc="1CB6D544">
      <w:numFmt w:val="bullet"/>
      <w:lvlText w:val="•"/>
      <w:lvlJc w:val="left"/>
      <w:pPr>
        <w:ind w:left="1804" w:hanging="360"/>
      </w:pPr>
      <w:rPr>
        <w:rFonts w:hint="default"/>
      </w:rPr>
    </w:lvl>
    <w:lvl w:ilvl="2" w:tplc="1DBE789C">
      <w:numFmt w:val="bullet"/>
      <w:lvlText w:val="•"/>
      <w:lvlJc w:val="left"/>
      <w:pPr>
        <w:ind w:left="2668" w:hanging="360"/>
      </w:pPr>
      <w:rPr>
        <w:rFonts w:hint="default"/>
      </w:rPr>
    </w:lvl>
    <w:lvl w:ilvl="3" w:tplc="824AEFFC">
      <w:numFmt w:val="bullet"/>
      <w:lvlText w:val="•"/>
      <w:lvlJc w:val="left"/>
      <w:pPr>
        <w:ind w:left="3532" w:hanging="360"/>
      </w:pPr>
      <w:rPr>
        <w:rFonts w:hint="default"/>
      </w:rPr>
    </w:lvl>
    <w:lvl w:ilvl="4" w:tplc="1848CE12">
      <w:numFmt w:val="bullet"/>
      <w:lvlText w:val="•"/>
      <w:lvlJc w:val="left"/>
      <w:pPr>
        <w:ind w:left="4396" w:hanging="360"/>
      </w:pPr>
      <w:rPr>
        <w:rFonts w:hint="default"/>
      </w:rPr>
    </w:lvl>
    <w:lvl w:ilvl="5" w:tplc="15D4A95A">
      <w:numFmt w:val="bullet"/>
      <w:lvlText w:val="•"/>
      <w:lvlJc w:val="left"/>
      <w:pPr>
        <w:ind w:left="5260" w:hanging="360"/>
      </w:pPr>
      <w:rPr>
        <w:rFonts w:hint="default"/>
      </w:rPr>
    </w:lvl>
    <w:lvl w:ilvl="6" w:tplc="7E0280A2">
      <w:numFmt w:val="bullet"/>
      <w:lvlText w:val="•"/>
      <w:lvlJc w:val="left"/>
      <w:pPr>
        <w:ind w:left="6124" w:hanging="360"/>
      </w:pPr>
      <w:rPr>
        <w:rFonts w:hint="default"/>
      </w:rPr>
    </w:lvl>
    <w:lvl w:ilvl="7" w:tplc="4C68B7BC">
      <w:numFmt w:val="bullet"/>
      <w:lvlText w:val="•"/>
      <w:lvlJc w:val="left"/>
      <w:pPr>
        <w:ind w:left="6988" w:hanging="360"/>
      </w:pPr>
      <w:rPr>
        <w:rFonts w:hint="default"/>
      </w:rPr>
    </w:lvl>
    <w:lvl w:ilvl="8" w:tplc="2F6A8182">
      <w:numFmt w:val="bullet"/>
      <w:lvlText w:val="•"/>
      <w:lvlJc w:val="left"/>
      <w:pPr>
        <w:ind w:left="7852" w:hanging="360"/>
      </w:pPr>
      <w:rPr>
        <w:rFonts w:hint="default"/>
      </w:rPr>
    </w:lvl>
  </w:abstractNum>
  <w:abstractNum w:abstractNumId="10" w15:restartNumberingAfterBreak="0">
    <w:nsid w:val="7CDF53E7"/>
    <w:multiLevelType w:val="hybridMultilevel"/>
    <w:tmpl w:val="178E118A"/>
    <w:lvl w:ilvl="0" w:tplc="1CB6D544">
      <w:numFmt w:val="bullet"/>
      <w:lvlText w:val="•"/>
      <w:lvlJc w:val="left"/>
      <w:pPr>
        <w:ind w:left="2925" w:hanging="360"/>
      </w:pPr>
      <w:rPr>
        <w:rFonts w:hint="default"/>
      </w:rPr>
    </w:lvl>
    <w:lvl w:ilvl="1" w:tplc="04060003" w:tentative="1">
      <w:start w:val="1"/>
      <w:numFmt w:val="bullet"/>
      <w:lvlText w:val="o"/>
      <w:lvlJc w:val="left"/>
      <w:pPr>
        <w:ind w:left="3645" w:hanging="360"/>
      </w:pPr>
      <w:rPr>
        <w:rFonts w:ascii="Courier New" w:hAnsi="Courier New" w:cs="Courier New" w:hint="default"/>
      </w:rPr>
    </w:lvl>
    <w:lvl w:ilvl="2" w:tplc="04060005" w:tentative="1">
      <w:start w:val="1"/>
      <w:numFmt w:val="bullet"/>
      <w:lvlText w:val=""/>
      <w:lvlJc w:val="left"/>
      <w:pPr>
        <w:ind w:left="4365" w:hanging="360"/>
      </w:pPr>
      <w:rPr>
        <w:rFonts w:ascii="Wingdings" w:hAnsi="Wingdings" w:hint="default"/>
      </w:rPr>
    </w:lvl>
    <w:lvl w:ilvl="3" w:tplc="04060001" w:tentative="1">
      <w:start w:val="1"/>
      <w:numFmt w:val="bullet"/>
      <w:lvlText w:val=""/>
      <w:lvlJc w:val="left"/>
      <w:pPr>
        <w:ind w:left="5085" w:hanging="360"/>
      </w:pPr>
      <w:rPr>
        <w:rFonts w:ascii="Symbol" w:hAnsi="Symbol" w:hint="default"/>
      </w:rPr>
    </w:lvl>
    <w:lvl w:ilvl="4" w:tplc="04060003" w:tentative="1">
      <w:start w:val="1"/>
      <w:numFmt w:val="bullet"/>
      <w:lvlText w:val="o"/>
      <w:lvlJc w:val="left"/>
      <w:pPr>
        <w:ind w:left="5805" w:hanging="360"/>
      </w:pPr>
      <w:rPr>
        <w:rFonts w:ascii="Courier New" w:hAnsi="Courier New" w:cs="Courier New" w:hint="default"/>
      </w:rPr>
    </w:lvl>
    <w:lvl w:ilvl="5" w:tplc="04060005" w:tentative="1">
      <w:start w:val="1"/>
      <w:numFmt w:val="bullet"/>
      <w:lvlText w:val=""/>
      <w:lvlJc w:val="left"/>
      <w:pPr>
        <w:ind w:left="6525" w:hanging="360"/>
      </w:pPr>
      <w:rPr>
        <w:rFonts w:ascii="Wingdings" w:hAnsi="Wingdings" w:hint="default"/>
      </w:rPr>
    </w:lvl>
    <w:lvl w:ilvl="6" w:tplc="04060001" w:tentative="1">
      <w:start w:val="1"/>
      <w:numFmt w:val="bullet"/>
      <w:lvlText w:val=""/>
      <w:lvlJc w:val="left"/>
      <w:pPr>
        <w:ind w:left="7245" w:hanging="360"/>
      </w:pPr>
      <w:rPr>
        <w:rFonts w:ascii="Symbol" w:hAnsi="Symbol" w:hint="default"/>
      </w:rPr>
    </w:lvl>
    <w:lvl w:ilvl="7" w:tplc="04060003" w:tentative="1">
      <w:start w:val="1"/>
      <w:numFmt w:val="bullet"/>
      <w:lvlText w:val="o"/>
      <w:lvlJc w:val="left"/>
      <w:pPr>
        <w:ind w:left="7965" w:hanging="360"/>
      </w:pPr>
      <w:rPr>
        <w:rFonts w:ascii="Courier New" w:hAnsi="Courier New" w:cs="Courier New" w:hint="default"/>
      </w:rPr>
    </w:lvl>
    <w:lvl w:ilvl="8" w:tplc="04060005" w:tentative="1">
      <w:start w:val="1"/>
      <w:numFmt w:val="bullet"/>
      <w:lvlText w:val=""/>
      <w:lvlJc w:val="left"/>
      <w:pPr>
        <w:ind w:left="8685" w:hanging="360"/>
      </w:pPr>
      <w:rPr>
        <w:rFonts w:ascii="Wingdings" w:hAnsi="Wingdings" w:hint="default"/>
      </w:rPr>
    </w:lvl>
  </w:abstractNum>
  <w:abstractNum w:abstractNumId="11" w15:restartNumberingAfterBreak="0">
    <w:nsid w:val="7D6F6D92"/>
    <w:multiLevelType w:val="hybridMultilevel"/>
    <w:tmpl w:val="808E6B58"/>
    <w:lvl w:ilvl="0" w:tplc="81D66BDA">
      <w:start w:val="1"/>
      <w:numFmt w:val="decimal"/>
      <w:lvlText w:val="%1."/>
      <w:lvlJc w:val="left"/>
      <w:pPr>
        <w:ind w:left="325" w:hanging="219"/>
      </w:pPr>
      <w:rPr>
        <w:rFonts w:ascii="Calibri" w:eastAsia="Calibri" w:hAnsi="Calibri" w:cs="Calibri" w:hint="default"/>
        <w:b/>
        <w:bCs/>
        <w:w w:val="100"/>
        <w:sz w:val="22"/>
        <w:szCs w:val="22"/>
      </w:rPr>
    </w:lvl>
    <w:lvl w:ilvl="1" w:tplc="EE3C1D96">
      <w:numFmt w:val="bullet"/>
      <w:lvlText w:val=""/>
      <w:lvlJc w:val="left"/>
      <w:pPr>
        <w:ind w:left="721" w:hanging="360"/>
      </w:pPr>
      <w:rPr>
        <w:rFonts w:ascii="Symbol" w:eastAsia="Symbol" w:hAnsi="Symbol" w:cs="Symbol" w:hint="default"/>
        <w:w w:val="100"/>
        <w:sz w:val="22"/>
        <w:szCs w:val="22"/>
      </w:rPr>
    </w:lvl>
    <w:lvl w:ilvl="2" w:tplc="4F4C8CDC">
      <w:numFmt w:val="bullet"/>
      <w:lvlText w:val="•"/>
      <w:lvlJc w:val="left"/>
      <w:pPr>
        <w:ind w:left="720" w:hanging="360"/>
      </w:pPr>
      <w:rPr>
        <w:rFonts w:hint="default"/>
      </w:rPr>
    </w:lvl>
    <w:lvl w:ilvl="3" w:tplc="5EC64FAA">
      <w:numFmt w:val="bullet"/>
      <w:lvlText w:val="•"/>
      <w:lvlJc w:val="left"/>
      <w:pPr>
        <w:ind w:left="1802" w:hanging="360"/>
      </w:pPr>
      <w:rPr>
        <w:rFonts w:hint="default"/>
      </w:rPr>
    </w:lvl>
    <w:lvl w:ilvl="4" w:tplc="A838178C">
      <w:numFmt w:val="bullet"/>
      <w:lvlText w:val="•"/>
      <w:lvlJc w:val="left"/>
      <w:pPr>
        <w:ind w:left="2885" w:hanging="360"/>
      </w:pPr>
      <w:rPr>
        <w:rFonts w:hint="default"/>
      </w:rPr>
    </w:lvl>
    <w:lvl w:ilvl="5" w:tplc="CC903A18">
      <w:numFmt w:val="bullet"/>
      <w:lvlText w:val="•"/>
      <w:lvlJc w:val="left"/>
      <w:pPr>
        <w:ind w:left="3967" w:hanging="360"/>
      </w:pPr>
      <w:rPr>
        <w:rFonts w:hint="default"/>
      </w:rPr>
    </w:lvl>
    <w:lvl w:ilvl="6" w:tplc="05469A28">
      <w:numFmt w:val="bullet"/>
      <w:lvlText w:val="•"/>
      <w:lvlJc w:val="left"/>
      <w:pPr>
        <w:ind w:left="5050" w:hanging="360"/>
      </w:pPr>
      <w:rPr>
        <w:rFonts w:hint="default"/>
      </w:rPr>
    </w:lvl>
    <w:lvl w:ilvl="7" w:tplc="90AA5038">
      <w:numFmt w:val="bullet"/>
      <w:lvlText w:val="•"/>
      <w:lvlJc w:val="left"/>
      <w:pPr>
        <w:ind w:left="6132" w:hanging="360"/>
      </w:pPr>
      <w:rPr>
        <w:rFonts w:hint="default"/>
      </w:rPr>
    </w:lvl>
    <w:lvl w:ilvl="8" w:tplc="05783A7E">
      <w:numFmt w:val="bullet"/>
      <w:lvlText w:val="•"/>
      <w:lvlJc w:val="left"/>
      <w:pPr>
        <w:ind w:left="7215" w:hanging="360"/>
      </w:pPr>
      <w:rPr>
        <w:rFonts w:hint="default"/>
      </w:rPr>
    </w:lvl>
  </w:abstractNum>
  <w:abstractNum w:abstractNumId="12" w15:restartNumberingAfterBreak="0">
    <w:nsid w:val="7FFA7F4D"/>
    <w:multiLevelType w:val="hybridMultilevel"/>
    <w:tmpl w:val="2296539E"/>
    <w:lvl w:ilvl="0" w:tplc="4236A62E">
      <w:start w:val="1"/>
      <w:numFmt w:val="lowerLetter"/>
      <w:lvlText w:val="%1."/>
      <w:lvlJc w:val="left"/>
      <w:pPr>
        <w:ind w:left="1661" w:hanging="308"/>
      </w:pPr>
      <w:rPr>
        <w:rFonts w:ascii="Calibri" w:eastAsia="Calibri" w:hAnsi="Calibri" w:cs="Calibri" w:hint="default"/>
        <w:spacing w:val="-1"/>
        <w:w w:val="100"/>
        <w:sz w:val="22"/>
        <w:szCs w:val="22"/>
      </w:rPr>
    </w:lvl>
    <w:lvl w:ilvl="1" w:tplc="A5702888">
      <w:numFmt w:val="bullet"/>
      <w:lvlText w:val=""/>
      <w:lvlJc w:val="left"/>
      <w:pPr>
        <w:ind w:left="2621" w:hanging="360"/>
      </w:pPr>
      <w:rPr>
        <w:rFonts w:ascii="Wingdings" w:eastAsia="Wingdings" w:hAnsi="Wingdings" w:cs="Wingdings" w:hint="default"/>
        <w:w w:val="100"/>
        <w:sz w:val="22"/>
        <w:szCs w:val="22"/>
      </w:rPr>
    </w:lvl>
    <w:lvl w:ilvl="2" w:tplc="581A4826">
      <w:numFmt w:val="bullet"/>
      <w:lvlText w:val="•"/>
      <w:lvlJc w:val="left"/>
      <w:pPr>
        <w:ind w:left="3382" w:hanging="360"/>
      </w:pPr>
      <w:rPr>
        <w:rFonts w:hint="default"/>
      </w:rPr>
    </w:lvl>
    <w:lvl w:ilvl="3" w:tplc="6B8AE3D6">
      <w:numFmt w:val="bullet"/>
      <w:lvlText w:val="•"/>
      <w:lvlJc w:val="left"/>
      <w:pPr>
        <w:ind w:left="4144" w:hanging="360"/>
      </w:pPr>
      <w:rPr>
        <w:rFonts w:hint="default"/>
      </w:rPr>
    </w:lvl>
    <w:lvl w:ilvl="4" w:tplc="22FC7C6E">
      <w:numFmt w:val="bullet"/>
      <w:lvlText w:val="•"/>
      <w:lvlJc w:val="left"/>
      <w:pPr>
        <w:ind w:left="4906" w:hanging="360"/>
      </w:pPr>
      <w:rPr>
        <w:rFonts w:hint="default"/>
      </w:rPr>
    </w:lvl>
    <w:lvl w:ilvl="5" w:tplc="1EEA3F68">
      <w:numFmt w:val="bullet"/>
      <w:lvlText w:val="•"/>
      <w:lvlJc w:val="left"/>
      <w:pPr>
        <w:ind w:left="5668" w:hanging="360"/>
      </w:pPr>
      <w:rPr>
        <w:rFonts w:hint="default"/>
      </w:rPr>
    </w:lvl>
    <w:lvl w:ilvl="6" w:tplc="080C16A6">
      <w:numFmt w:val="bullet"/>
      <w:lvlText w:val="•"/>
      <w:lvlJc w:val="left"/>
      <w:pPr>
        <w:ind w:left="6431" w:hanging="360"/>
      </w:pPr>
      <w:rPr>
        <w:rFonts w:hint="default"/>
      </w:rPr>
    </w:lvl>
    <w:lvl w:ilvl="7" w:tplc="4AD09C9A">
      <w:numFmt w:val="bullet"/>
      <w:lvlText w:val="•"/>
      <w:lvlJc w:val="left"/>
      <w:pPr>
        <w:ind w:left="7193" w:hanging="360"/>
      </w:pPr>
      <w:rPr>
        <w:rFonts w:hint="default"/>
      </w:rPr>
    </w:lvl>
    <w:lvl w:ilvl="8" w:tplc="61E2ADBE">
      <w:numFmt w:val="bullet"/>
      <w:lvlText w:val="•"/>
      <w:lvlJc w:val="left"/>
      <w:pPr>
        <w:ind w:left="7955" w:hanging="360"/>
      </w:pPr>
      <w:rPr>
        <w:rFonts w:hint="default"/>
      </w:rPr>
    </w:lvl>
  </w:abstractNum>
  <w:num w:numId="1" w16cid:durableId="2124377199">
    <w:abstractNumId w:val="9"/>
  </w:num>
  <w:num w:numId="2" w16cid:durableId="1226843229">
    <w:abstractNumId w:val="6"/>
  </w:num>
  <w:num w:numId="3" w16cid:durableId="1090807568">
    <w:abstractNumId w:val="8"/>
  </w:num>
  <w:num w:numId="4" w16cid:durableId="1603608086">
    <w:abstractNumId w:val="0"/>
  </w:num>
  <w:num w:numId="5" w16cid:durableId="309331136">
    <w:abstractNumId w:val="1"/>
  </w:num>
  <w:num w:numId="6" w16cid:durableId="410393071">
    <w:abstractNumId w:val="12"/>
  </w:num>
  <w:num w:numId="7" w16cid:durableId="1405178078">
    <w:abstractNumId w:val="7"/>
  </w:num>
  <w:num w:numId="8" w16cid:durableId="536240953">
    <w:abstractNumId w:val="11"/>
  </w:num>
  <w:num w:numId="9" w16cid:durableId="33193493">
    <w:abstractNumId w:val="4"/>
  </w:num>
  <w:num w:numId="10" w16cid:durableId="54089359">
    <w:abstractNumId w:val="3"/>
  </w:num>
  <w:num w:numId="11" w16cid:durableId="857621790">
    <w:abstractNumId w:val="10"/>
  </w:num>
  <w:num w:numId="12" w16cid:durableId="1602688284">
    <w:abstractNumId w:val="5"/>
  </w:num>
  <w:num w:numId="13" w16cid:durableId="1119371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0D"/>
    <w:rsid w:val="00002407"/>
    <w:rsid w:val="000072FD"/>
    <w:rsid w:val="000201D6"/>
    <w:rsid w:val="00023E64"/>
    <w:rsid w:val="00046CBF"/>
    <w:rsid w:val="000C0109"/>
    <w:rsid w:val="000E3CBF"/>
    <w:rsid w:val="00107ACB"/>
    <w:rsid w:val="00162FDE"/>
    <w:rsid w:val="001A5CDD"/>
    <w:rsid w:val="001C17F3"/>
    <w:rsid w:val="001D07A8"/>
    <w:rsid w:val="001D0D46"/>
    <w:rsid w:val="001E415C"/>
    <w:rsid w:val="0022422E"/>
    <w:rsid w:val="00263547"/>
    <w:rsid w:val="002C1B3F"/>
    <w:rsid w:val="002E4C6B"/>
    <w:rsid w:val="002F2386"/>
    <w:rsid w:val="002F2442"/>
    <w:rsid w:val="003338C6"/>
    <w:rsid w:val="003546D7"/>
    <w:rsid w:val="003600E0"/>
    <w:rsid w:val="003A7516"/>
    <w:rsid w:val="004407E4"/>
    <w:rsid w:val="00445B78"/>
    <w:rsid w:val="004509E3"/>
    <w:rsid w:val="004574A9"/>
    <w:rsid w:val="00464C8B"/>
    <w:rsid w:val="00484867"/>
    <w:rsid w:val="00491FE1"/>
    <w:rsid w:val="004B618C"/>
    <w:rsid w:val="004C5FC5"/>
    <w:rsid w:val="004D5933"/>
    <w:rsid w:val="005013CD"/>
    <w:rsid w:val="00504BFC"/>
    <w:rsid w:val="00523B6F"/>
    <w:rsid w:val="005249D6"/>
    <w:rsid w:val="00555C78"/>
    <w:rsid w:val="00592665"/>
    <w:rsid w:val="005D3DCC"/>
    <w:rsid w:val="005D505E"/>
    <w:rsid w:val="005E1103"/>
    <w:rsid w:val="005F028D"/>
    <w:rsid w:val="005F2186"/>
    <w:rsid w:val="005F76AF"/>
    <w:rsid w:val="00606967"/>
    <w:rsid w:val="00606E32"/>
    <w:rsid w:val="00613209"/>
    <w:rsid w:val="006265CA"/>
    <w:rsid w:val="00634D90"/>
    <w:rsid w:val="00641914"/>
    <w:rsid w:val="00687870"/>
    <w:rsid w:val="00696066"/>
    <w:rsid w:val="006B3799"/>
    <w:rsid w:val="006F754C"/>
    <w:rsid w:val="007163BF"/>
    <w:rsid w:val="00740CCD"/>
    <w:rsid w:val="0078179F"/>
    <w:rsid w:val="00786445"/>
    <w:rsid w:val="0079365C"/>
    <w:rsid w:val="007A18FB"/>
    <w:rsid w:val="007D3C07"/>
    <w:rsid w:val="007F4733"/>
    <w:rsid w:val="00825AEC"/>
    <w:rsid w:val="008900B9"/>
    <w:rsid w:val="008D16C3"/>
    <w:rsid w:val="008F7021"/>
    <w:rsid w:val="00901755"/>
    <w:rsid w:val="0092401E"/>
    <w:rsid w:val="00940C96"/>
    <w:rsid w:val="009C441A"/>
    <w:rsid w:val="009E74AD"/>
    <w:rsid w:val="00A82E68"/>
    <w:rsid w:val="00AA12DD"/>
    <w:rsid w:val="00AE09C4"/>
    <w:rsid w:val="00B17B9D"/>
    <w:rsid w:val="00B27B22"/>
    <w:rsid w:val="00B62170"/>
    <w:rsid w:val="00B93DDD"/>
    <w:rsid w:val="00BC0E45"/>
    <w:rsid w:val="00BC148D"/>
    <w:rsid w:val="00BD46FE"/>
    <w:rsid w:val="00BE3670"/>
    <w:rsid w:val="00BF6FAD"/>
    <w:rsid w:val="00C0120D"/>
    <w:rsid w:val="00C020B0"/>
    <w:rsid w:val="00C14A20"/>
    <w:rsid w:val="00C631E6"/>
    <w:rsid w:val="00C71516"/>
    <w:rsid w:val="00C875E8"/>
    <w:rsid w:val="00CA0EBC"/>
    <w:rsid w:val="00CF244A"/>
    <w:rsid w:val="00D6461D"/>
    <w:rsid w:val="00D700B1"/>
    <w:rsid w:val="00DD0842"/>
    <w:rsid w:val="00E157BA"/>
    <w:rsid w:val="00E33E26"/>
    <w:rsid w:val="00E46368"/>
    <w:rsid w:val="00E55929"/>
    <w:rsid w:val="00E7516D"/>
    <w:rsid w:val="00EB431D"/>
    <w:rsid w:val="00EC79C5"/>
    <w:rsid w:val="00EE254F"/>
    <w:rsid w:val="00EF5C92"/>
    <w:rsid w:val="00EF65C1"/>
    <w:rsid w:val="00F05264"/>
    <w:rsid w:val="00F22CB9"/>
    <w:rsid w:val="00F36716"/>
    <w:rsid w:val="00F702D8"/>
    <w:rsid w:val="00F9643F"/>
    <w:rsid w:val="00FC3D70"/>
    <w:rsid w:val="00FC6268"/>
    <w:rsid w:val="00FD120A"/>
    <w:rsid w:val="00FE29E2"/>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3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505E"/>
    <w:rPr>
      <w:rFonts w:ascii="Calibri" w:eastAsia="Calibri" w:hAnsi="Calibri" w:cs="Calibri"/>
    </w:rPr>
  </w:style>
  <w:style w:type="paragraph" w:styleId="Overskrift1">
    <w:name w:val="heading 1"/>
    <w:basedOn w:val="Normal"/>
    <w:uiPriority w:val="1"/>
    <w:qFormat/>
    <w:rsid w:val="005D505E"/>
    <w:pPr>
      <w:ind w:left="841" w:hanging="615"/>
      <w:jc w:val="both"/>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rsid w:val="005D505E"/>
    <w:tblPr>
      <w:tblInd w:w="0" w:type="dxa"/>
      <w:tblCellMar>
        <w:top w:w="0" w:type="dxa"/>
        <w:left w:w="0" w:type="dxa"/>
        <w:bottom w:w="0" w:type="dxa"/>
        <w:right w:w="0" w:type="dxa"/>
      </w:tblCellMar>
    </w:tblPr>
  </w:style>
  <w:style w:type="paragraph" w:styleId="Indholdsfortegnelse1">
    <w:name w:val="toc 1"/>
    <w:basedOn w:val="Normal"/>
    <w:uiPriority w:val="39"/>
    <w:qFormat/>
    <w:rsid w:val="005D505E"/>
    <w:pPr>
      <w:spacing w:before="7"/>
      <w:ind w:left="274" w:hanging="308"/>
    </w:pPr>
    <w:rPr>
      <w:b/>
      <w:bCs/>
    </w:rPr>
  </w:style>
  <w:style w:type="paragraph" w:styleId="Indholdsfortegnelse2">
    <w:name w:val="toc 2"/>
    <w:basedOn w:val="Normal"/>
    <w:uiPriority w:val="1"/>
    <w:qFormat/>
    <w:rsid w:val="005D505E"/>
    <w:pPr>
      <w:spacing w:before="6"/>
      <w:ind w:left="382" w:hanging="240"/>
    </w:pPr>
    <w:rPr>
      <w:b/>
      <w:bCs/>
    </w:rPr>
  </w:style>
  <w:style w:type="paragraph" w:styleId="Indholdsfortegnelse3">
    <w:name w:val="toc 3"/>
    <w:basedOn w:val="Normal"/>
    <w:uiPriority w:val="1"/>
    <w:qFormat/>
    <w:rsid w:val="005D505E"/>
    <w:pPr>
      <w:spacing w:before="7"/>
      <w:ind w:left="558" w:hanging="228"/>
    </w:pPr>
    <w:rPr>
      <w:b/>
      <w:bCs/>
    </w:rPr>
  </w:style>
  <w:style w:type="paragraph" w:styleId="Indholdsfortegnelse4">
    <w:name w:val="toc 4"/>
    <w:basedOn w:val="Normal"/>
    <w:uiPriority w:val="1"/>
    <w:qFormat/>
    <w:rsid w:val="005D505E"/>
    <w:pPr>
      <w:spacing w:before="4"/>
      <w:ind w:left="786" w:hanging="252"/>
    </w:pPr>
    <w:rPr>
      <w:i/>
    </w:rPr>
  </w:style>
  <w:style w:type="paragraph" w:styleId="Brdtekst">
    <w:name w:val="Body Text"/>
    <w:basedOn w:val="Normal"/>
    <w:uiPriority w:val="1"/>
    <w:qFormat/>
    <w:rsid w:val="005D505E"/>
  </w:style>
  <w:style w:type="paragraph" w:styleId="Listeafsnit">
    <w:name w:val="List Paragraph"/>
    <w:basedOn w:val="Normal"/>
    <w:uiPriority w:val="1"/>
    <w:qFormat/>
    <w:rsid w:val="005D505E"/>
    <w:pPr>
      <w:ind w:left="1519" w:hanging="360"/>
    </w:pPr>
  </w:style>
  <w:style w:type="paragraph" w:customStyle="1" w:styleId="TableParagraph">
    <w:name w:val="Table Paragraph"/>
    <w:basedOn w:val="Normal"/>
    <w:uiPriority w:val="1"/>
    <w:qFormat/>
    <w:rsid w:val="005D505E"/>
  </w:style>
  <w:style w:type="paragraph" w:styleId="Markeringsbobletekst">
    <w:name w:val="Balloon Text"/>
    <w:basedOn w:val="Normal"/>
    <w:link w:val="MarkeringsbobletekstTegn"/>
    <w:uiPriority w:val="99"/>
    <w:semiHidden/>
    <w:unhideWhenUsed/>
    <w:rsid w:val="00EC79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79C5"/>
    <w:rPr>
      <w:rFonts w:ascii="Tahoma" w:eastAsia="Calibri" w:hAnsi="Tahoma" w:cs="Tahoma"/>
      <w:sz w:val="16"/>
      <w:szCs w:val="16"/>
    </w:rPr>
  </w:style>
  <w:style w:type="paragraph" w:styleId="Sidehoved">
    <w:name w:val="header"/>
    <w:basedOn w:val="Normal"/>
    <w:link w:val="SidehovedTegn"/>
    <w:uiPriority w:val="99"/>
    <w:unhideWhenUsed/>
    <w:rsid w:val="00FC6268"/>
    <w:pPr>
      <w:tabs>
        <w:tab w:val="center" w:pos="4819"/>
        <w:tab w:val="right" w:pos="9638"/>
      </w:tabs>
    </w:pPr>
  </w:style>
  <w:style w:type="character" w:customStyle="1" w:styleId="SidehovedTegn">
    <w:name w:val="Sidehoved Tegn"/>
    <w:basedOn w:val="Standardskrifttypeiafsnit"/>
    <w:link w:val="Sidehoved"/>
    <w:uiPriority w:val="99"/>
    <w:rsid w:val="00FC6268"/>
    <w:rPr>
      <w:rFonts w:ascii="Calibri" w:eastAsia="Calibri" w:hAnsi="Calibri" w:cs="Calibri"/>
    </w:rPr>
  </w:style>
  <w:style w:type="paragraph" w:styleId="Sidefod">
    <w:name w:val="footer"/>
    <w:basedOn w:val="Normal"/>
    <w:link w:val="SidefodTegn"/>
    <w:uiPriority w:val="99"/>
    <w:unhideWhenUsed/>
    <w:rsid w:val="00FC6268"/>
    <w:pPr>
      <w:tabs>
        <w:tab w:val="center" w:pos="4819"/>
        <w:tab w:val="right" w:pos="9638"/>
      </w:tabs>
    </w:pPr>
  </w:style>
  <w:style w:type="character" w:customStyle="1" w:styleId="SidefodTegn">
    <w:name w:val="Sidefod Tegn"/>
    <w:basedOn w:val="Standardskrifttypeiafsnit"/>
    <w:link w:val="Sidefod"/>
    <w:uiPriority w:val="99"/>
    <w:rsid w:val="00FC6268"/>
    <w:rPr>
      <w:rFonts w:ascii="Calibri" w:eastAsia="Calibri" w:hAnsi="Calibri" w:cs="Calibri"/>
    </w:rPr>
  </w:style>
  <w:style w:type="paragraph" w:styleId="Fodnotetekst">
    <w:name w:val="footnote text"/>
    <w:basedOn w:val="Normal"/>
    <w:link w:val="FodnotetekstTegn"/>
    <w:uiPriority w:val="99"/>
    <w:semiHidden/>
    <w:unhideWhenUsed/>
    <w:rsid w:val="001A5CDD"/>
    <w:rPr>
      <w:sz w:val="20"/>
      <w:szCs w:val="20"/>
    </w:rPr>
  </w:style>
  <w:style w:type="character" w:customStyle="1" w:styleId="FodnotetekstTegn">
    <w:name w:val="Fodnotetekst Tegn"/>
    <w:basedOn w:val="Standardskrifttypeiafsnit"/>
    <w:link w:val="Fodnotetekst"/>
    <w:uiPriority w:val="99"/>
    <w:semiHidden/>
    <w:rsid w:val="001A5CDD"/>
    <w:rPr>
      <w:rFonts w:ascii="Calibri" w:eastAsia="Calibri" w:hAnsi="Calibri" w:cs="Calibri"/>
      <w:sz w:val="20"/>
      <w:szCs w:val="20"/>
    </w:rPr>
  </w:style>
  <w:style w:type="character" w:styleId="Fodnotehenvisning">
    <w:name w:val="footnote reference"/>
    <w:basedOn w:val="Standardskrifttypeiafsnit"/>
    <w:uiPriority w:val="99"/>
    <w:semiHidden/>
    <w:unhideWhenUsed/>
    <w:rsid w:val="001A5CDD"/>
    <w:rPr>
      <w:vertAlign w:val="superscript"/>
    </w:rPr>
  </w:style>
  <w:style w:type="character" w:styleId="Kommentarhenvisning">
    <w:name w:val="annotation reference"/>
    <w:basedOn w:val="Standardskrifttypeiafsnit"/>
    <w:uiPriority w:val="99"/>
    <w:semiHidden/>
    <w:unhideWhenUsed/>
    <w:rsid w:val="001E415C"/>
    <w:rPr>
      <w:sz w:val="16"/>
      <w:szCs w:val="16"/>
    </w:rPr>
  </w:style>
  <w:style w:type="paragraph" w:styleId="Kommentartekst">
    <w:name w:val="annotation text"/>
    <w:basedOn w:val="Normal"/>
    <w:link w:val="KommentartekstTegn"/>
    <w:uiPriority w:val="99"/>
    <w:unhideWhenUsed/>
    <w:rsid w:val="001E415C"/>
    <w:rPr>
      <w:sz w:val="20"/>
      <w:szCs w:val="20"/>
    </w:rPr>
  </w:style>
  <w:style w:type="character" w:customStyle="1" w:styleId="KommentartekstTegn">
    <w:name w:val="Kommentartekst Tegn"/>
    <w:basedOn w:val="Standardskrifttypeiafsnit"/>
    <w:link w:val="Kommentartekst"/>
    <w:uiPriority w:val="99"/>
    <w:rsid w:val="001E415C"/>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1E415C"/>
    <w:rPr>
      <w:b/>
      <w:bCs/>
    </w:rPr>
  </w:style>
  <w:style w:type="character" w:customStyle="1" w:styleId="KommentaremneTegn">
    <w:name w:val="Kommentaremne Tegn"/>
    <w:basedOn w:val="KommentartekstTegn"/>
    <w:link w:val="Kommentaremne"/>
    <w:uiPriority w:val="99"/>
    <w:semiHidden/>
    <w:rsid w:val="001E415C"/>
    <w:rPr>
      <w:rFonts w:ascii="Calibri" w:eastAsia="Calibri" w:hAnsi="Calibri" w:cs="Calibri"/>
      <w:b/>
      <w:bCs/>
      <w:sz w:val="20"/>
      <w:szCs w:val="20"/>
    </w:rPr>
  </w:style>
  <w:style w:type="paragraph" w:styleId="Korrektur">
    <w:name w:val="Revision"/>
    <w:hidden/>
    <w:uiPriority w:val="99"/>
    <w:semiHidden/>
    <w:rsid w:val="00B93DDD"/>
    <w:pPr>
      <w:widowControl/>
      <w:autoSpaceDE/>
      <w:autoSpaceDN/>
    </w:pPr>
    <w:rPr>
      <w:rFonts w:ascii="Calibri" w:eastAsia="Calibri" w:hAnsi="Calibri" w:cs="Calibri"/>
    </w:rPr>
  </w:style>
  <w:style w:type="paragraph" w:styleId="Overskrift">
    <w:name w:val="TOC Heading"/>
    <w:basedOn w:val="Overskrift1"/>
    <w:next w:val="Normal"/>
    <w:uiPriority w:val="39"/>
    <w:unhideWhenUsed/>
    <w:qFormat/>
    <w:rsid w:val="00A82E68"/>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da-DK"/>
    </w:rPr>
  </w:style>
  <w:style w:type="character" w:styleId="Hyperlink">
    <w:name w:val="Hyperlink"/>
    <w:basedOn w:val="Standardskrifttypeiafsnit"/>
    <w:uiPriority w:val="99"/>
    <w:unhideWhenUsed/>
    <w:rsid w:val="00A82E68"/>
    <w:rPr>
      <w:color w:val="0000FF" w:themeColor="hyperlink"/>
      <w:u w:val="single"/>
    </w:rPr>
  </w:style>
  <w:style w:type="character" w:customStyle="1" w:styleId="UnresolvedMention1">
    <w:name w:val="Unresolved Mention1"/>
    <w:basedOn w:val="Standardskrifttypeiafsnit"/>
    <w:uiPriority w:val="99"/>
    <w:semiHidden/>
    <w:unhideWhenUsed/>
    <w:rsid w:val="00F36716"/>
    <w:rPr>
      <w:color w:val="808080"/>
      <w:shd w:val="clear" w:color="auto" w:fill="E6E6E6"/>
    </w:rPr>
  </w:style>
  <w:style w:type="character" w:customStyle="1" w:styleId="Ulstomtale1">
    <w:name w:val="Uløst omtale1"/>
    <w:basedOn w:val="Standardskrifttypeiafsnit"/>
    <w:uiPriority w:val="99"/>
    <w:semiHidden/>
    <w:unhideWhenUsed/>
    <w:rsid w:val="003600E0"/>
    <w:rPr>
      <w:color w:val="808080"/>
      <w:shd w:val="clear" w:color="auto" w:fill="E6E6E6"/>
    </w:rPr>
  </w:style>
  <w:style w:type="character" w:styleId="Ulstomtale">
    <w:name w:val="Unresolved Mention"/>
    <w:basedOn w:val="Standardskrifttypeiafsnit"/>
    <w:uiPriority w:val="99"/>
    <w:semiHidden/>
    <w:unhideWhenUsed/>
    <w:rsid w:val="0022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yddanskuni.sharepoint.com/:w:/r/sites/SDUHCMRekruttering-VejledningertilDcentrale/Delte%20dokumenter/General/Engelske%20vejledninger/3.4.1%20Access%20applications.docx?d=wcf443c962baa46b1b6f4dea6fbdb8c55&amp;csf=1&amp;web=1&amp;e=Z2wB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en@s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5" ma:contentTypeDescription="Opret et nyt dokument." ma:contentTypeScope="" ma:versionID="e5908bd5fadf7a75ed7bef2197eaa884">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880c79916ece540bf64a17c3e1cc7b53"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0219-E0C7-41E4-A5B4-BAA55E87D00C}">
  <ds:schemaRefs>
    <ds:schemaRef ds:uri="http://schemas.microsoft.com/sharepoint/v3/contenttype/forms"/>
  </ds:schemaRefs>
</ds:datastoreItem>
</file>

<file path=customXml/itemProps2.xml><?xml version="1.0" encoding="utf-8"?>
<ds:datastoreItem xmlns:ds="http://schemas.openxmlformats.org/officeDocument/2006/customXml" ds:itemID="{0EAA16BA-5B00-4C1B-8FB9-375A99E5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1B437-FDF4-4E39-A461-654C5450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2526</Words>
  <Characters>15413</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2024-06-03T07:53:00Z</dcterms:created>
  <dcterms:modified xsi:type="dcterms:W3CDTF">2024-06-03T08:16:00Z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{3D21F510-37DE-4B10-9390-2CD7763C3FB8}</vt:lpwstr>
  </property>
</Properties>
</file>