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A0CE0" w14:textId="77777777" w:rsidR="00C0120D" w:rsidRPr="008900B9" w:rsidRDefault="00B93DDD">
      <w:pPr>
        <w:pStyle w:val="BodyText"/>
        <w:rPr>
          <w:rFonts w:ascii="Times New Roman"/>
          <w:sz w:val="20"/>
        </w:rPr>
      </w:pPr>
      <w:r>
        <w:rPr>
          <w:noProof/>
          <w:lang w:val="da-DK" w:eastAsia="da-DK"/>
        </w:rPr>
        <mc:AlternateContent>
          <mc:Choice Requires="wpg">
            <w:drawing>
              <wp:anchor distT="0" distB="0" distL="114300" distR="114300" simplePos="0" relativeHeight="503307728" behindDoc="1" locked="0" layoutInCell="1" allowOverlap="1" wp14:anchorId="19CB3E8D" wp14:editId="31CCE4BA">
                <wp:simplePos x="0" y="0"/>
                <wp:positionH relativeFrom="page">
                  <wp:posOffset>192405</wp:posOffset>
                </wp:positionH>
                <wp:positionV relativeFrom="paragraph">
                  <wp:posOffset>-101600</wp:posOffset>
                </wp:positionV>
                <wp:extent cx="4985385" cy="2614295"/>
                <wp:effectExtent l="0" t="0" r="0" b="1460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5385" cy="2614295"/>
                          <a:chOff x="417" y="-514"/>
                          <a:chExt cx="7757" cy="4117"/>
                        </a:xfrm>
                      </wpg:grpSpPr>
                      <wps:wsp>
                        <wps:cNvPr id="8" name="Freeform 14"/>
                        <wps:cNvSpPr>
                          <a:spLocks/>
                        </wps:cNvSpPr>
                        <wps:spPr bwMode="auto">
                          <a:xfrm>
                            <a:off x="417" y="-466"/>
                            <a:ext cx="1351" cy="1354"/>
                          </a:xfrm>
                          <a:custGeom>
                            <a:avLst/>
                            <a:gdLst>
                              <a:gd name="T0" fmla="+- 0 1768 417"/>
                              <a:gd name="T1" fmla="*/ T0 w 1351"/>
                              <a:gd name="T2" fmla="+- 0 -206 -466"/>
                              <a:gd name="T3" fmla="*/ -206 h 1354"/>
                              <a:gd name="T4" fmla="+- 0 519 417"/>
                              <a:gd name="T5" fmla="*/ T4 w 1351"/>
                              <a:gd name="T6" fmla="+- 0 -206 -466"/>
                              <a:gd name="T7" fmla="*/ -206 h 1354"/>
                              <a:gd name="T8" fmla="+- 0 519 417"/>
                              <a:gd name="T9" fmla="*/ T8 w 1351"/>
                              <a:gd name="T10" fmla="+- 0 -466 -466"/>
                              <a:gd name="T11" fmla="*/ -466 h 1354"/>
                              <a:gd name="T12" fmla="+- 0 417 417"/>
                              <a:gd name="T13" fmla="*/ T12 w 1351"/>
                              <a:gd name="T14" fmla="+- 0 -466 -466"/>
                              <a:gd name="T15" fmla="*/ -466 h 1354"/>
                              <a:gd name="T16" fmla="+- 0 417 417"/>
                              <a:gd name="T17" fmla="*/ T16 w 1351"/>
                              <a:gd name="T18" fmla="+- 0 -206 -466"/>
                              <a:gd name="T19" fmla="*/ -206 h 1354"/>
                              <a:gd name="T20" fmla="+- 0 417 417"/>
                              <a:gd name="T21" fmla="*/ T20 w 1351"/>
                              <a:gd name="T22" fmla="+- 0 888 -466"/>
                              <a:gd name="T23" fmla="*/ 888 h 1354"/>
                              <a:gd name="T24" fmla="+- 0 1768 417"/>
                              <a:gd name="T25" fmla="*/ T24 w 1351"/>
                              <a:gd name="T26" fmla="+- 0 888 -466"/>
                              <a:gd name="T27" fmla="*/ 888 h 1354"/>
                              <a:gd name="T28" fmla="+- 0 1768 417"/>
                              <a:gd name="T29" fmla="*/ T28 w 1351"/>
                              <a:gd name="T30" fmla="+- 0 -206 -466"/>
                              <a:gd name="T31" fmla="*/ -206 h 135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51" h="1354">
                                <a:moveTo>
                                  <a:pt x="1351" y="260"/>
                                </a:moveTo>
                                <a:lnTo>
                                  <a:pt x="102" y="260"/>
                                </a:lnTo>
                                <a:lnTo>
                                  <a:pt x="102" y="0"/>
                                </a:lnTo>
                                <a:lnTo>
                                  <a:pt x="0" y="0"/>
                                </a:lnTo>
                                <a:lnTo>
                                  <a:pt x="0" y="260"/>
                                </a:lnTo>
                                <a:lnTo>
                                  <a:pt x="0" y="1354"/>
                                </a:lnTo>
                                <a:lnTo>
                                  <a:pt x="1351" y="1354"/>
                                </a:lnTo>
                                <a:lnTo>
                                  <a:pt x="1351" y="260"/>
                                </a:lnTo>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13"/>
                        <wps:cNvCnPr/>
                        <wps:spPr bwMode="auto">
                          <a:xfrm>
                            <a:off x="1720" y="-466"/>
                            <a:ext cx="0" cy="259"/>
                          </a:xfrm>
                          <a:prstGeom prst="line">
                            <a:avLst/>
                          </a:prstGeom>
                          <a:noFill/>
                          <a:ln w="61595">
                            <a:solidFill>
                              <a:srgbClr val="933634"/>
                            </a:solidFill>
                            <a:prstDash val="solid"/>
                            <a:round/>
                            <a:headEnd/>
                            <a:tailEnd/>
                          </a:ln>
                          <a:extLst>
                            <a:ext uri="{909E8E84-426E-40DD-AFC4-6F175D3DCCD1}">
                              <a14:hiddenFill xmlns:a14="http://schemas.microsoft.com/office/drawing/2010/main">
                                <a:noFill/>
                              </a14:hiddenFill>
                            </a:ext>
                          </a:extLst>
                        </wps:spPr>
                        <wps:bodyPr/>
                      </wps:wsp>
                      <wps:wsp>
                        <wps:cNvPr id="10" name="Rectangle 12"/>
                        <wps:cNvSpPr>
                          <a:spLocks noChangeArrowheads="1"/>
                        </wps:cNvSpPr>
                        <wps:spPr bwMode="auto">
                          <a:xfrm>
                            <a:off x="519" y="-466"/>
                            <a:ext cx="1152" cy="259"/>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1"/>
                        <wps:cNvCnPr/>
                        <wps:spPr bwMode="auto">
                          <a:xfrm>
                            <a:off x="1826" y="96"/>
                            <a:ext cx="0" cy="792"/>
                          </a:xfrm>
                          <a:prstGeom prst="line">
                            <a:avLst/>
                          </a:prstGeom>
                          <a:noFill/>
                          <a:ln w="61595">
                            <a:solidFill>
                              <a:srgbClr val="933634"/>
                            </a:solidFill>
                            <a:prstDash val="solid"/>
                            <a:round/>
                            <a:headEnd/>
                            <a:tailEnd/>
                          </a:ln>
                          <a:extLst>
                            <a:ext uri="{909E8E84-426E-40DD-AFC4-6F175D3DCCD1}">
                              <a14:hiddenFill xmlns:a14="http://schemas.microsoft.com/office/drawing/2010/main">
                                <a:noFill/>
                              </a14:hiddenFill>
                            </a:ext>
                          </a:extLst>
                        </wps:spPr>
                        <wps:bodyPr/>
                      </wps:wsp>
                      <wps:wsp>
                        <wps:cNvPr id="12" name="Freeform 10"/>
                        <wps:cNvSpPr>
                          <a:spLocks/>
                        </wps:cNvSpPr>
                        <wps:spPr bwMode="auto">
                          <a:xfrm>
                            <a:off x="1777" y="-466"/>
                            <a:ext cx="6397" cy="1354"/>
                          </a:xfrm>
                          <a:custGeom>
                            <a:avLst/>
                            <a:gdLst>
                              <a:gd name="T0" fmla="+- 0 8174 1777"/>
                              <a:gd name="T1" fmla="*/ T0 w 6397"/>
                              <a:gd name="T2" fmla="+- 0 -466 -466"/>
                              <a:gd name="T3" fmla="*/ -466 h 1354"/>
                              <a:gd name="T4" fmla="+- 0 1777 1777"/>
                              <a:gd name="T5" fmla="*/ T4 w 6397"/>
                              <a:gd name="T6" fmla="+- 0 -466 -466"/>
                              <a:gd name="T7" fmla="*/ -466 h 1354"/>
                              <a:gd name="T8" fmla="+- 0 1777 1777"/>
                              <a:gd name="T9" fmla="*/ T8 w 6397"/>
                              <a:gd name="T10" fmla="+- 0 96 -466"/>
                              <a:gd name="T11" fmla="*/ 96 h 1354"/>
                              <a:gd name="T12" fmla="+- 0 1874 1777"/>
                              <a:gd name="T13" fmla="*/ T12 w 6397"/>
                              <a:gd name="T14" fmla="+- 0 96 -466"/>
                              <a:gd name="T15" fmla="*/ 96 h 1354"/>
                              <a:gd name="T16" fmla="+- 0 1874 1777"/>
                              <a:gd name="T17" fmla="*/ T16 w 6397"/>
                              <a:gd name="T18" fmla="+- 0 888 -466"/>
                              <a:gd name="T19" fmla="*/ 888 h 1354"/>
                              <a:gd name="T20" fmla="+- 0 8072 1777"/>
                              <a:gd name="T21" fmla="*/ T20 w 6397"/>
                              <a:gd name="T22" fmla="+- 0 888 -466"/>
                              <a:gd name="T23" fmla="*/ 888 h 1354"/>
                              <a:gd name="T24" fmla="+- 0 8072 1777"/>
                              <a:gd name="T25" fmla="*/ T24 w 6397"/>
                              <a:gd name="T26" fmla="+- 0 96 -466"/>
                              <a:gd name="T27" fmla="*/ 96 h 1354"/>
                              <a:gd name="T28" fmla="+- 0 8072 1777"/>
                              <a:gd name="T29" fmla="*/ T28 w 6397"/>
                              <a:gd name="T30" fmla="+- 0 888 -466"/>
                              <a:gd name="T31" fmla="*/ 888 h 1354"/>
                              <a:gd name="T32" fmla="+- 0 8174 1777"/>
                              <a:gd name="T33" fmla="*/ T32 w 6397"/>
                              <a:gd name="T34" fmla="+- 0 888 -466"/>
                              <a:gd name="T35" fmla="*/ 888 h 1354"/>
                              <a:gd name="T36" fmla="+- 0 8174 1777"/>
                              <a:gd name="T37" fmla="*/ T36 w 6397"/>
                              <a:gd name="T38" fmla="+- 0 96 -466"/>
                              <a:gd name="T39" fmla="*/ 96 h 1354"/>
                              <a:gd name="T40" fmla="+- 0 8174 1777"/>
                              <a:gd name="T41" fmla="*/ T40 w 6397"/>
                              <a:gd name="T42" fmla="+- 0 95 -466"/>
                              <a:gd name="T43" fmla="*/ 95 h 1354"/>
                              <a:gd name="T44" fmla="+- 0 8174 1777"/>
                              <a:gd name="T45" fmla="*/ T44 w 6397"/>
                              <a:gd name="T46" fmla="+- 0 -466 -466"/>
                              <a:gd name="T47" fmla="*/ -466 h 1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397" h="1354">
                                <a:moveTo>
                                  <a:pt x="6397" y="0"/>
                                </a:moveTo>
                                <a:lnTo>
                                  <a:pt x="0" y="0"/>
                                </a:lnTo>
                                <a:lnTo>
                                  <a:pt x="0" y="562"/>
                                </a:lnTo>
                                <a:lnTo>
                                  <a:pt x="97" y="562"/>
                                </a:lnTo>
                                <a:lnTo>
                                  <a:pt x="97" y="1354"/>
                                </a:lnTo>
                                <a:lnTo>
                                  <a:pt x="6295" y="1354"/>
                                </a:lnTo>
                                <a:lnTo>
                                  <a:pt x="6295" y="562"/>
                                </a:lnTo>
                                <a:lnTo>
                                  <a:pt x="6295" y="1354"/>
                                </a:lnTo>
                                <a:lnTo>
                                  <a:pt x="6397" y="1354"/>
                                </a:lnTo>
                                <a:lnTo>
                                  <a:pt x="6397" y="562"/>
                                </a:lnTo>
                                <a:lnTo>
                                  <a:pt x="6397" y="561"/>
                                </a:lnTo>
                                <a:lnTo>
                                  <a:pt x="6397" y="0"/>
                                </a:lnTo>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9"/>
                        <wps:cNvCnPr/>
                        <wps:spPr bwMode="auto">
                          <a:xfrm>
                            <a:off x="1772" y="888"/>
                            <a:ext cx="0" cy="2709"/>
                          </a:xfrm>
                          <a:prstGeom prst="line">
                            <a:avLst/>
                          </a:prstGeom>
                          <a:noFill/>
                          <a:ln w="660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A87BC4" id="Group 8" o:spid="_x0000_s1026" style="position:absolute;margin-left:15.15pt;margin-top:-8pt;width:392.55pt;height:205.85pt;z-index:-8752;mso-position-horizontal-relative:page" coordorigin="417,-514" coordsize="7757,4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">
                <v:shape id="Freeform 14" o:spid="_x0000_s1027" style="position:absolute;left:417;top:-466;width:1351;height:1354;visibility:visible;mso-wrap-style:square;v-text-anchor:top" coordsize="1351,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" path="m1351,260r-1249,l102,,,,,260,,1354r1351,l1351,260e" fillcolor="#933634" stroked="f">
                  <v:path arrowok="t" o:connecttype="custom" o:connectlocs="1351,-206;102,-206;102,-466;0,-466;0,-206;0,888;1351,888;1351,-206" o:connectangles="0,0,0,0,0,0,0,0"/>
                </v:shape>
                <v:line id="Line 13" o:spid="_x0000_s1028" style="position:absolute;visibility:visible;mso-wrap-style:square" from="1720,-466" to="1720,-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" strokecolor="#933634" strokeweight="4.85pt"/>
                <v:rect id="Rectangle 12" o:spid="_x0000_s1029" style="position:absolute;left:519;top:-466;width:1152;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" fillcolor="#933634" stroked="f"/>
                <v:line id="Line 11" o:spid="_x0000_s1030" style="position:absolute;visibility:visible;mso-wrap-style:square" from="1826,96" to="1826,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" strokecolor="#933634" strokeweight="4.85pt"/>
                <v:shape id="Freeform 10" o:spid="_x0000_s1031" style="position:absolute;left:1777;top:-466;width:6397;height:1354;visibility:visible;mso-wrap-style:square;v-text-anchor:top" coordsize="6397,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" path="m6397,l,,,562r97,l97,1354r6198,l6295,562r,792l6397,1354r,-792l6397,561,6397,e" fillcolor="#933634" stroked="f">
                  <v:path arrowok="t" o:connecttype="custom" o:connectlocs="6397,-466;0,-466;0,96;97,96;97,888;6295,888;6295,96;6295,888;6397,888;6397,96;6397,95;6397,-466" o:connectangles="0,0,0,0,0,0,0,0,0,0,0,0"/>
                </v:shape>
                <v:line id="Line 9" o:spid="_x0000_s1032" style="position:absolute;visibility:visible;mso-wrap-style:square" from="1772,888" to="1772,3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" strokeweight=".52pt"/>
                <w10:wrap anchorx="page"/>
              </v:group>
            </w:pict>
          </mc:Fallback>
        </mc:AlternateContent>
      </w:r>
    </w:p>
    <w:p w14:paraId="571CECD4" w14:textId="77777777" w:rsidR="00C0120D" w:rsidRPr="008900B9" w:rsidRDefault="00C0120D">
      <w:pPr>
        <w:pStyle w:val="BodyText"/>
        <w:spacing w:before="6"/>
        <w:rPr>
          <w:rFonts w:ascii="Times New Roman"/>
          <w:sz w:val="20"/>
          <w:lang w:val="da-DK"/>
        </w:rPr>
      </w:pPr>
    </w:p>
    <w:p w14:paraId="0BB659CF" w14:textId="7F734626" w:rsidR="00C0120D" w:rsidRPr="008900B9" w:rsidRDefault="00C71516">
      <w:pPr>
        <w:spacing w:before="100"/>
        <w:ind w:left="1574"/>
        <w:rPr>
          <w:rFonts w:ascii="Cambria"/>
          <w:b/>
          <w:sz w:val="67"/>
        </w:rPr>
      </w:pPr>
      <w:r>
        <w:rPr>
          <w:rFonts w:ascii="Cambria"/>
          <w:b/>
          <w:sz w:val="67"/>
        </w:rPr>
        <w:t>20</w:t>
      </w:r>
      <w:r w:rsidR="00BF6FAD">
        <w:rPr>
          <w:rFonts w:ascii="Cambria"/>
          <w:b/>
          <w:sz w:val="67"/>
        </w:rPr>
        <w:t>2</w:t>
      </w:r>
      <w:r w:rsidR="003A7516">
        <w:rPr>
          <w:rFonts w:ascii="Cambria"/>
          <w:b/>
          <w:sz w:val="67"/>
        </w:rPr>
        <w:t>4</w:t>
      </w:r>
    </w:p>
    <w:p w14:paraId="6DA0170A" w14:textId="77777777" w:rsidR="00C0120D" w:rsidRPr="003600E0" w:rsidRDefault="00C0120D">
      <w:pPr>
        <w:pStyle w:val="BodyText"/>
        <w:rPr>
          <w:rFonts w:ascii="Cambria"/>
          <w:b/>
          <w:sz w:val="73"/>
        </w:rPr>
      </w:pPr>
    </w:p>
    <w:p w14:paraId="31A0C75B" w14:textId="19972EB9" w:rsidR="00D700B1" w:rsidRDefault="00EC79C5" w:rsidP="003600E0">
      <w:pPr>
        <w:pStyle w:val="BodyText"/>
        <w:spacing w:before="1"/>
        <w:ind w:left="1574" w:right="1998"/>
      </w:pPr>
      <w:r>
        <w:t xml:space="preserve">University of Southern Denmark </w:t>
      </w:r>
    </w:p>
    <w:p w14:paraId="3EF95245" w14:textId="2BD4D8CC" w:rsidR="00491FE1" w:rsidRDefault="00491FE1" w:rsidP="005F2186">
      <w:pPr>
        <w:pStyle w:val="BodyText"/>
        <w:spacing w:before="1"/>
        <w:ind w:right="2552"/>
      </w:pPr>
    </w:p>
    <w:p w14:paraId="02D9B133" w14:textId="77777777" w:rsidR="00C0120D" w:rsidRPr="003600E0" w:rsidRDefault="00C0120D">
      <w:pPr>
        <w:pStyle w:val="BodyText"/>
      </w:pPr>
    </w:p>
    <w:p w14:paraId="746FA6F3" w14:textId="77777777" w:rsidR="00C0120D" w:rsidRPr="003600E0" w:rsidRDefault="00C0120D">
      <w:pPr>
        <w:pStyle w:val="BodyText"/>
      </w:pPr>
    </w:p>
    <w:p w14:paraId="7A64B353" w14:textId="77777777" w:rsidR="00C0120D" w:rsidRPr="003600E0" w:rsidRDefault="00C0120D">
      <w:pPr>
        <w:pStyle w:val="BodyText"/>
      </w:pPr>
    </w:p>
    <w:p w14:paraId="0440794F" w14:textId="77777777" w:rsidR="00C0120D" w:rsidRPr="003600E0" w:rsidRDefault="00C0120D">
      <w:pPr>
        <w:pStyle w:val="BodyText"/>
      </w:pPr>
    </w:p>
    <w:p w14:paraId="387A6C72" w14:textId="77777777" w:rsidR="00C0120D" w:rsidRPr="003600E0" w:rsidRDefault="00C0120D">
      <w:pPr>
        <w:pStyle w:val="BodyText"/>
      </w:pPr>
    </w:p>
    <w:p w14:paraId="4B9F135A" w14:textId="77777777" w:rsidR="00C0120D" w:rsidRPr="003600E0" w:rsidRDefault="00C0120D">
      <w:pPr>
        <w:pStyle w:val="BodyText"/>
      </w:pPr>
    </w:p>
    <w:p w14:paraId="30B6378B" w14:textId="77777777" w:rsidR="00C0120D" w:rsidRPr="003600E0" w:rsidRDefault="00C0120D">
      <w:pPr>
        <w:pStyle w:val="BodyText"/>
      </w:pPr>
    </w:p>
    <w:p w14:paraId="597D8CC9" w14:textId="77777777" w:rsidR="00C0120D" w:rsidRPr="003600E0" w:rsidRDefault="00C0120D">
      <w:pPr>
        <w:pStyle w:val="BodyText"/>
      </w:pPr>
    </w:p>
    <w:p w14:paraId="408EEB30" w14:textId="77777777" w:rsidR="00C0120D" w:rsidRPr="003600E0" w:rsidRDefault="00C0120D">
      <w:pPr>
        <w:pStyle w:val="BodyText"/>
      </w:pPr>
    </w:p>
    <w:p w14:paraId="45E1670E" w14:textId="77777777" w:rsidR="00C0120D" w:rsidRPr="003600E0" w:rsidRDefault="00C0120D">
      <w:pPr>
        <w:pStyle w:val="BodyText"/>
      </w:pPr>
    </w:p>
    <w:p w14:paraId="733B5D06" w14:textId="77777777" w:rsidR="00C0120D" w:rsidRPr="003600E0" w:rsidRDefault="00C0120D">
      <w:pPr>
        <w:pStyle w:val="BodyText"/>
      </w:pPr>
    </w:p>
    <w:p w14:paraId="476CA052" w14:textId="77777777" w:rsidR="00C0120D" w:rsidRPr="003600E0" w:rsidRDefault="00C0120D">
      <w:pPr>
        <w:pStyle w:val="BodyText"/>
      </w:pPr>
    </w:p>
    <w:p w14:paraId="2D4F4E6B" w14:textId="77777777" w:rsidR="00C0120D" w:rsidRPr="003600E0" w:rsidRDefault="00C0120D">
      <w:pPr>
        <w:pStyle w:val="BodyText"/>
      </w:pPr>
    </w:p>
    <w:p w14:paraId="56803689" w14:textId="77777777" w:rsidR="00C0120D" w:rsidRPr="003600E0" w:rsidRDefault="00C0120D">
      <w:pPr>
        <w:pStyle w:val="BodyText"/>
      </w:pPr>
    </w:p>
    <w:p w14:paraId="0FB9138B" w14:textId="77777777" w:rsidR="00C0120D" w:rsidRPr="003600E0" w:rsidRDefault="00C0120D">
      <w:pPr>
        <w:pStyle w:val="BodyText"/>
      </w:pPr>
    </w:p>
    <w:p w14:paraId="4A2F72F1" w14:textId="77777777" w:rsidR="00C0120D" w:rsidRPr="003600E0" w:rsidRDefault="00C0120D">
      <w:pPr>
        <w:pStyle w:val="BodyText"/>
      </w:pPr>
    </w:p>
    <w:p w14:paraId="19597147" w14:textId="77777777" w:rsidR="00C0120D" w:rsidRPr="003600E0" w:rsidRDefault="00C0120D">
      <w:pPr>
        <w:pStyle w:val="BodyText"/>
      </w:pPr>
    </w:p>
    <w:p w14:paraId="175B6F96" w14:textId="77777777" w:rsidR="00C0120D" w:rsidRPr="003600E0" w:rsidRDefault="00C0120D">
      <w:pPr>
        <w:pStyle w:val="BodyText"/>
      </w:pPr>
    </w:p>
    <w:p w14:paraId="29D48936" w14:textId="77777777" w:rsidR="00C0120D" w:rsidRPr="003600E0" w:rsidRDefault="00C0120D">
      <w:pPr>
        <w:pStyle w:val="BodyText"/>
      </w:pPr>
    </w:p>
    <w:p w14:paraId="59A0AD8A" w14:textId="77777777" w:rsidR="00C0120D" w:rsidRPr="003600E0" w:rsidRDefault="00C0120D">
      <w:pPr>
        <w:pStyle w:val="BodyText"/>
      </w:pPr>
    </w:p>
    <w:p w14:paraId="042E6792" w14:textId="77777777" w:rsidR="00C0120D" w:rsidRPr="003600E0" w:rsidRDefault="00C0120D">
      <w:pPr>
        <w:pStyle w:val="BodyText"/>
      </w:pPr>
    </w:p>
    <w:p w14:paraId="0347F6C1" w14:textId="77777777" w:rsidR="00C0120D" w:rsidRPr="003600E0" w:rsidRDefault="00C0120D">
      <w:pPr>
        <w:pStyle w:val="BodyText"/>
      </w:pPr>
    </w:p>
    <w:p w14:paraId="7AD1EBC1" w14:textId="77777777" w:rsidR="00C0120D" w:rsidRPr="003600E0" w:rsidRDefault="00C0120D">
      <w:pPr>
        <w:pStyle w:val="BodyText"/>
      </w:pPr>
    </w:p>
    <w:p w14:paraId="624E3A4F" w14:textId="77777777" w:rsidR="00C0120D" w:rsidRPr="003600E0" w:rsidRDefault="00C0120D">
      <w:pPr>
        <w:pStyle w:val="BodyText"/>
      </w:pPr>
    </w:p>
    <w:p w14:paraId="6E1FC888" w14:textId="77777777" w:rsidR="00C0120D" w:rsidRPr="003600E0" w:rsidRDefault="00C0120D">
      <w:pPr>
        <w:pStyle w:val="BodyText"/>
      </w:pPr>
    </w:p>
    <w:p w14:paraId="545CEF75" w14:textId="77777777" w:rsidR="00C0120D" w:rsidRPr="003600E0" w:rsidRDefault="00C0120D">
      <w:pPr>
        <w:pStyle w:val="BodyText"/>
      </w:pPr>
    </w:p>
    <w:p w14:paraId="0C5B44A2" w14:textId="77777777" w:rsidR="00C0120D" w:rsidRPr="003600E0" w:rsidRDefault="00C0120D">
      <w:pPr>
        <w:pStyle w:val="BodyText"/>
      </w:pPr>
    </w:p>
    <w:p w14:paraId="2464A843" w14:textId="77777777" w:rsidR="00C0120D" w:rsidRPr="003600E0" w:rsidRDefault="00C0120D">
      <w:pPr>
        <w:pStyle w:val="BodyText"/>
      </w:pPr>
    </w:p>
    <w:p w14:paraId="4497C8AA" w14:textId="77777777" w:rsidR="00C0120D" w:rsidRPr="003600E0" w:rsidRDefault="00C0120D">
      <w:pPr>
        <w:pStyle w:val="BodyText"/>
      </w:pPr>
    </w:p>
    <w:p w14:paraId="0DF9EFB0" w14:textId="77777777" w:rsidR="00C0120D" w:rsidRPr="003600E0" w:rsidRDefault="00C0120D">
      <w:pPr>
        <w:pStyle w:val="BodyText"/>
      </w:pPr>
    </w:p>
    <w:p w14:paraId="486CE2D1" w14:textId="77777777" w:rsidR="00C0120D" w:rsidRPr="003600E0" w:rsidRDefault="00C0120D">
      <w:pPr>
        <w:pStyle w:val="BodyText"/>
      </w:pPr>
    </w:p>
    <w:p w14:paraId="14464864" w14:textId="77777777" w:rsidR="00C0120D" w:rsidRPr="003600E0" w:rsidRDefault="00C0120D">
      <w:pPr>
        <w:pStyle w:val="BodyText"/>
      </w:pPr>
    </w:p>
    <w:p w14:paraId="6753DD59" w14:textId="77777777" w:rsidR="00C0120D" w:rsidRPr="003600E0" w:rsidRDefault="00C0120D">
      <w:pPr>
        <w:pStyle w:val="BodyText"/>
      </w:pPr>
    </w:p>
    <w:p w14:paraId="175F81F1" w14:textId="77777777" w:rsidR="00C0120D" w:rsidRPr="003600E0" w:rsidRDefault="00C0120D">
      <w:pPr>
        <w:pStyle w:val="BodyText"/>
        <w:rPr>
          <w:sz w:val="28"/>
        </w:rPr>
      </w:pPr>
    </w:p>
    <w:p w14:paraId="4608AF86" w14:textId="77777777" w:rsidR="00C71516" w:rsidRPr="008900B9" w:rsidRDefault="00EC79C5">
      <w:pPr>
        <w:spacing w:line="242" w:lineRule="auto"/>
        <w:ind w:left="1286"/>
        <w:rPr>
          <w:b/>
          <w:color w:val="76923C" w:themeColor="accent3" w:themeShade="BF"/>
          <w:sz w:val="72"/>
        </w:rPr>
      </w:pPr>
      <w:r>
        <w:rPr>
          <w:b/>
          <w:color w:val="76923C" w:themeColor="accent3" w:themeShade="BF"/>
          <w:sz w:val="72"/>
        </w:rPr>
        <w:t xml:space="preserve">GUIDANCE FOR THE </w:t>
      </w:r>
    </w:p>
    <w:p w14:paraId="564291A1" w14:textId="77777777" w:rsidR="00C0120D" w:rsidRPr="008900B9" w:rsidRDefault="00EC79C5">
      <w:pPr>
        <w:spacing w:line="242" w:lineRule="auto"/>
        <w:ind w:left="1286"/>
        <w:rPr>
          <w:b/>
          <w:color w:val="76923C" w:themeColor="accent3" w:themeShade="BF"/>
          <w:sz w:val="72"/>
        </w:rPr>
      </w:pPr>
      <w:r>
        <w:rPr>
          <w:b/>
          <w:color w:val="76923C" w:themeColor="accent3" w:themeShade="BF"/>
          <w:sz w:val="72"/>
        </w:rPr>
        <w:t>ASSESSMENT COMMITTEE</w:t>
      </w:r>
    </w:p>
    <w:p w14:paraId="52D9A12F" w14:textId="77777777" w:rsidR="00C0120D" w:rsidRPr="003600E0" w:rsidRDefault="00C0120D">
      <w:pPr>
        <w:rPr>
          <w:sz w:val="20"/>
        </w:rPr>
        <w:sectPr w:rsidR="00C0120D" w:rsidRPr="003600E0">
          <w:footerReference w:type="default" r:id="rId8"/>
          <w:type w:val="continuous"/>
          <w:pgSz w:w="12240" w:h="15840"/>
          <w:pgMar w:top="0" w:right="1720" w:bottom="280" w:left="300" w:header="708" w:footer="708" w:gutter="0"/>
          <w:cols w:space="708"/>
        </w:sectPr>
      </w:pPr>
    </w:p>
    <w:sdt>
      <w:sdtPr>
        <w:id w:val="1952130502"/>
        <w:docPartObj>
          <w:docPartGallery w:val="Table of Contents"/>
          <w:docPartUnique/>
        </w:docPartObj>
      </w:sdtPr>
      <w:sdtEndPr>
        <w:rPr>
          <w:b/>
          <w:bCs/>
        </w:rPr>
      </w:sdtEndPr>
      <w:sdtContent>
        <w:p w14:paraId="11B66379" w14:textId="5710A83C" w:rsidR="00A82E68" w:rsidRDefault="00A82E68" w:rsidP="00491FE1">
          <w:pPr>
            <w:pStyle w:val="BodyText"/>
            <w:rPr>
              <w:sz w:val="28"/>
            </w:rPr>
          </w:pPr>
          <w:r>
            <w:rPr>
              <w:sz w:val="28"/>
            </w:rPr>
            <w:t>Table of Contents</w:t>
          </w:r>
        </w:p>
        <w:p w14:paraId="2234900A" w14:textId="77777777" w:rsidR="00491FE1" w:rsidRPr="00491FE1" w:rsidRDefault="00491FE1" w:rsidP="00491FE1">
          <w:pPr>
            <w:pStyle w:val="BodyText"/>
            <w:rPr>
              <w:sz w:val="28"/>
            </w:rPr>
          </w:pPr>
        </w:p>
        <w:p w14:paraId="231E585E" w14:textId="17256C4E" w:rsidR="00C631E6" w:rsidRDefault="00A82E68">
          <w:pPr>
            <w:pStyle w:val="TOC1"/>
            <w:tabs>
              <w:tab w:val="right" w:leader="dot" w:pos="9370"/>
            </w:tabs>
            <w:rPr>
              <w:rFonts w:asciiTheme="minorHAnsi" w:eastAsiaTheme="minorEastAsia" w:hAnsiTheme="minorHAnsi" w:cstheme="minorBidi"/>
              <w:b w:val="0"/>
              <w:bCs w:val="0"/>
              <w:noProof/>
              <w:lang w:val="da-DK" w:eastAsia="da-DK"/>
            </w:rPr>
          </w:pPr>
          <w:r>
            <w:fldChar w:fldCharType="begin"/>
          </w:r>
          <w:r>
            <w:instrText xml:space="preserve"> TOC \o "1-3" \h \z \u </w:instrText>
          </w:r>
          <w:r>
            <w:fldChar w:fldCharType="separate"/>
          </w:r>
          <w:hyperlink w:anchor="_Toc515011949" w:history="1">
            <w:r w:rsidR="00C631E6" w:rsidRPr="001060B6">
              <w:rPr>
                <w:rStyle w:val="Hyperlink"/>
                <w:noProof/>
              </w:rPr>
              <w:t>I.</w:t>
            </w:r>
            <w:r w:rsidR="00C631E6">
              <w:rPr>
                <w:rFonts w:asciiTheme="minorHAnsi" w:eastAsiaTheme="minorEastAsia" w:hAnsiTheme="minorHAnsi" w:cstheme="minorBidi"/>
                <w:b w:val="0"/>
                <w:bCs w:val="0"/>
                <w:noProof/>
                <w:lang w:val="da-DK" w:eastAsia="da-DK"/>
              </w:rPr>
              <w:tab/>
            </w:r>
            <w:r w:rsidR="00C631E6" w:rsidRPr="001060B6">
              <w:rPr>
                <w:rStyle w:val="Hyperlink"/>
                <w:noProof/>
              </w:rPr>
              <w:t>Introduction</w:t>
            </w:r>
            <w:r w:rsidR="00C631E6">
              <w:rPr>
                <w:noProof/>
                <w:webHidden/>
              </w:rPr>
              <w:tab/>
            </w:r>
            <w:r w:rsidR="00C631E6">
              <w:rPr>
                <w:noProof/>
                <w:webHidden/>
              </w:rPr>
              <w:fldChar w:fldCharType="begin"/>
            </w:r>
            <w:r w:rsidR="00C631E6">
              <w:rPr>
                <w:noProof/>
                <w:webHidden/>
              </w:rPr>
              <w:instrText xml:space="preserve"> PAGEREF _Toc515011949 \h </w:instrText>
            </w:r>
            <w:r w:rsidR="00C631E6">
              <w:rPr>
                <w:noProof/>
                <w:webHidden/>
              </w:rPr>
            </w:r>
            <w:r w:rsidR="00C631E6">
              <w:rPr>
                <w:noProof/>
                <w:webHidden/>
              </w:rPr>
              <w:fldChar w:fldCharType="separate"/>
            </w:r>
            <w:r w:rsidR="002F2386">
              <w:rPr>
                <w:noProof/>
                <w:webHidden/>
              </w:rPr>
              <w:t>2</w:t>
            </w:r>
            <w:r w:rsidR="00C631E6">
              <w:rPr>
                <w:noProof/>
                <w:webHidden/>
              </w:rPr>
              <w:fldChar w:fldCharType="end"/>
            </w:r>
          </w:hyperlink>
        </w:p>
        <w:p w14:paraId="5E30E49D" w14:textId="4069F8AF" w:rsidR="00C631E6" w:rsidRDefault="0022422E">
          <w:pPr>
            <w:pStyle w:val="TOC1"/>
            <w:tabs>
              <w:tab w:val="right" w:leader="dot" w:pos="9370"/>
            </w:tabs>
            <w:rPr>
              <w:rFonts w:asciiTheme="minorHAnsi" w:eastAsiaTheme="minorEastAsia" w:hAnsiTheme="minorHAnsi" w:cstheme="minorBidi"/>
              <w:b w:val="0"/>
              <w:bCs w:val="0"/>
              <w:noProof/>
              <w:lang w:val="da-DK" w:eastAsia="da-DK"/>
            </w:rPr>
          </w:pPr>
          <w:hyperlink w:anchor="_Toc515011950" w:history="1">
            <w:r w:rsidR="00C631E6" w:rsidRPr="001060B6">
              <w:rPr>
                <w:rStyle w:val="Hyperlink"/>
                <w:noProof/>
              </w:rPr>
              <w:t>1.</w:t>
            </w:r>
            <w:r w:rsidR="00C631E6">
              <w:rPr>
                <w:rFonts w:asciiTheme="minorHAnsi" w:eastAsiaTheme="minorEastAsia" w:hAnsiTheme="minorHAnsi" w:cstheme="minorBidi"/>
                <w:b w:val="0"/>
                <w:bCs w:val="0"/>
                <w:noProof/>
                <w:lang w:val="da-DK" w:eastAsia="da-DK"/>
              </w:rPr>
              <w:tab/>
            </w:r>
            <w:r w:rsidR="00C631E6" w:rsidRPr="001060B6">
              <w:rPr>
                <w:rStyle w:val="Hyperlink"/>
                <w:noProof/>
              </w:rPr>
              <w:t>Basis for the Assessment Committee’s work</w:t>
            </w:r>
            <w:r w:rsidR="00C631E6">
              <w:rPr>
                <w:noProof/>
                <w:webHidden/>
              </w:rPr>
              <w:tab/>
            </w:r>
            <w:r w:rsidR="00C631E6">
              <w:rPr>
                <w:noProof/>
                <w:webHidden/>
              </w:rPr>
              <w:fldChar w:fldCharType="begin"/>
            </w:r>
            <w:r w:rsidR="00C631E6">
              <w:rPr>
                <w:noProof/>
                <w:webHidden/>
              </w:rPr>
              <w:instrText xml:space="preserve"> PAGEREF _Toc515011950 \h </w:instrText>
            </w:r>
            <w:r w:rsidR="00C631E6">
              <w:rPr>
                <w:noProof/>
                <w:webHidden/>
              </w:rPr>
            </w:r>
            <w:r w:rsidR="00C631E6">
              <w:rPr>
                <w:noProof/>
                <w:webHidden/>
              </w:rPr>
              <w:fldChar w:fldCharType="separate"/>
            </w:r>
            <w:r w:rsidR="002F2386">
              <w:rPr>
                <w:noProof/>
                <w:webHidden/>
              </w:rPr>
              <w:t>2</w:t>
            </w:r>
            <w:r w:rsidR="00C631E6">
              <w:rPr>
                <w:noProof/>
                <w:webHidden/>
              </w:rPr>
              <w:fldChar w:fldCharType="end"/>
            </w:r>
          </w:hyperlink>
        </w:p>
        <w:p w14:paraId="14BF4C68" w14:textId="1D1BAB4B" w:rsidR="00C631E6" w:rsidRDefault="0022422E">
          <w:pPr>
            <w:pStyle w:val="TOC1"/>
            <w:tabs>
              <w:tab w:val="right" w:leader="dot" w:pos="9370"/>
            </w:tabs>
            <w:rPr>
              <w:rFonts w:asciiTheme="minorHAnsi" w:eastAsiaTheme="minorEastAsia" w:hAnsiTheme="minorHAnsi" w:cstheme="minorBidi"/>
              <w:b w:val="0"/>
              <w:bCs w:val="0"/>
              <w:noProof/>
              <w:lang w:val="da-DK" w:eastAsia="da-DK"/>
            </w:rPr>
          </w:pPr>
          <w:hyperlink w:anchor="_Toc515011951" w:history="1">
            <w:r w:rsidR="00C631E6" w:rsidRPr="001060B6">
              <w:rPr>
                <w:rStyle w:val="Hyperlink"/>
                <w:noProof/>
              </w:rPr>
              <w:t>2.</w:t>
            </w:r>
            <w:r w:rsidR="00C631E6">
              <w:rPr>
                <w:rFonts w:asciiTheme="minorHAnsi" w:eastAsiaTheme="minorEastAsia" w:hAnsiTheme="minorHAnsi" w:cstheme="minorBidi"/>
                <w:b w:val="0"/>
                <w:bCs w:val="0"/>
                <w:noProof/>
                <w:lang w:val="da-DK" w:eastAsia="da-DK"/>
              </w:rPr>
              <w:tab/>
            </w:r>
            <w:r w:rsidR="00C631E6" w:rsidRPr="001060B6">
              <w:rPr>
                <w:rStyle w:val="Hyperlink"/>
                <w:noProof/>
              </w:rPr>
              <w:t>Submission of the Assessment Committee’s evaluation and material</w:t>
            </w:r>
            <w:r w:rsidR="00C631E6">
              <w:rPr>
                <w:noProof/>
                <w:webHidden/>
              </w:rPr>
              <w:tab/>
            </w:r>
            <w:r w:rsidR="00C631E6">
              <w:rPr>
                <w:noProof/>
                <w:webHidden/>
              </w:rPr>
              <w:fldChar w:fldCharType="begin"/>
            </w:r>
            <w:r w:rsidR="00C631E6">
              <w:rPr>
                <w:noProof/>
                <w:webHidden/>
              </w:rPr>
              <w:instrText xml:space="preserve"> PAGEREF _Toc515011951 \h </w:instrText>
            </w:r>
            <w:r w:rsidR="00C631E6">
              <w:rPr>
                <w:noProof/>
                <w:webHidden/>
              </w:rPr>
            </w:r>
            <w:r w:rsidR="00C631E6">
              <w:rPr>
                <w:noProof/>
                <w:webHidden/>
              </w:rPr>
              <w:fldChar w:fldCharType="separate"/>
            </w:r>
            <w:r w:rsidR="002F2386">
              <w:rPr>
                <w:noProof/>
                <w:webHidden/>
              </w:rPr>
              <w:t>2</w:t>
            </w:r>
            <w:r w:rsidR="00C631E6">
              <w:rPr>
                <w:noProof/>
                <w:webHidden/>
              </w:rPr>
              <w:fldChar w:fldCharType="end"/>
            </w:r>
          </w:hyperlink>
        </w:p>
        <w:p w14:paraId="09E2DE71" w14:textId="54AF4EA8" w:rsidR="00C631E6" w:rsidRDefault="0022422E">
          <w:pPr>
            <w:pStyle w:val="TOC1"/>
            <w:tabs>
              <w:tab w:val="right" w:leader="dot" w:pos="9370"/>
            </w:tabs>
            <w:rPr>
              <w:rFonts w:asciiTheme="minorHAnsi" w:eastAsiaTheme="minorEastAsia" w:hAnsiTheme="minorHAnsi" w:cstheme="minorBidi"/>
              <w:b w:val="0"/>
              <w:bCs w:val="0"/>
              <w:noProof/>
              <w:lang w:val="da-DK" w:eastAsia="da-DK"/>
            </w:rPr>
          </w:pPr>
          <w:hyperlink w:anchor="_Toc515011952" w:history="1">
            <w:r w:rsidR="00C631E6" w:rsidRPr="001060B6">
              <w:rPr>
                <w:rStyle w:val="Hyperlink"/>
                <w:noProof/>
              </w:rPr>
              <w:t>3.</w:t>
            </w:r>
            <w:r w:rsidR="00C631E6">
              <w:rPr>
                <w:rFonts w:asciiTheme="minorHAnsi" w:eastAsiaTheme="minorEastAsia" w:hAnsiTheme="minorHAnsi" w:cstheme="minorBidi"/>
                <w:b w:val="0"/>
                <w:bCs w:val="0"/>
                <w:noProof/>
                <w:lang w:val="da-DK" w:eastAsia="da-DK"/>
              </w:rPr>
              <w:tab/>
            </w:r>
            <w:r>
              <w:rPr>
                <w:rStyle w:val="Hyperlink"/>
                <w:noProof/>
              </w:rPr>
              <w:t>Conflict of interest</w:t>
            </w:r>
            <w:r w:rsidR="00C631E6">
              <w:rPr>
                <w:noProof/>
                <w:webHidden/>
              </w:rPr>
              <w:tab/>
            </w:r>
            <w:r w:rsidR="00C631E6">
              <w:rPr>
                <w:noProof/>
                <w:webHidden/>
              </w:rPr>
              <w:fldChar w:fldCharType="begin"/>
            </w:r>
            <w:r w:rsidR="00C631E6">
              <w:rPr>
                <w:noProof/>
                <w:webHidden/>
              </w:rPr>
              <w:instrText xml:space="preserve"> PAGEREF _Toc515011952 \h </w:instrText>
            </w:r>
            <w:r w:rsidR="00C631E6">
              <w:rPr>
                <w:noProof/>
                <w:webHidden/>
              </w:rPr>
            </w:r>
            <w:r w:rsidR="00C631E6">
              <w:rPr>
                <w:noProof/>
                <w:webHidden/>
              </w:rPr>
              <w:fldChar w:fldCharType="separate"/>
            </w:r>
            <w:r w:rsidR="002F2386">
              <w:rPr>
                <w:noProof/>
                <w:webHidden/>
              </w:rPr>
              <w:t>2</w:t>
            </w:r>
            <w:r w:rsidR="00C631E6">
              <w:rPr>
                <w:noProof/>
                <w:webHidden/>
              </w:rPr>
              <w:fldChar w:fldCharType="end"/>
            </w:r>
          </w:hyperlink>
        </w:p>
        <w:p w14:paraId="5F7C526A" w14:textId="4B0DEF6E" w:rsidR="00C631E6" w:rsidRDefault="0022422E">
          <w:pPr>
            <w:pStyle w:val="TOC1"/>
            <w:tabs>
              <w:tab w:val="right" w:leader="dot" w:pos="9370"/>
            </w:tabs>
            <w:rPr>
              <w:rFonts w:asciiTheme="minorHAnsi" w:eastAsiaTheme="minorEastAsia" w:hAnsiTheme="minorHAnsi" w:cstheme="minorBidi"/>
              <w:b w:val="0"/>
              <w:bCs w:val="0"/>
              <w:noProof/>
              <w:lang w:val="da-DK" w:eastAsia="da-DK"/>
            </w:rPr>
          </w:pPr>
          <w:hyperlink w:anchor="_Toc515011953" w:history="1">
            <w:r w:rsidR="00C631E6" w:rsidRPr="001060B6">
              <w:rPr>
                <w:rStyle w:val="Hyperlink"/>
                <w:noProof/>
              </w:rPr>
              <w:t>II.</w:t>
            </w:r>
            <w:r w:rsidR="00C631E6">
              <w:rPr>
                <w:rFonts w:asciiTheme="minorHAnsi" w:eastAsiaTheme="minorEastAsia" w:hAnsiTheme="minorHAnsi" w:cstheme="minorBidi"/>
                <w:b w:val="0"/>
                <w:bCs w:val="0"/>
                <w:noProof/>
                <w:lang w:val="da-DK" w:eastAsia="da-DK"/>
              </w:rPr>
              <w:tab/>
            </w:r>
            <w:r w:rsidR="00C631E6" w:rsidRPr="001060B6">
              <w:rPr>
                <w:rStyle w:val="Hyperlink"/>
                <w:noProof/>
              </w:rPr>
              <w:t>The Assessment Committee’s function/premises for the committee’s work</w:t>
            </w:r>
            <w:r w:rsidR="00C631E6">
              <w:rPr>
                <w:noProof/>
                <w:webHidden/>
              </w:rPr>
              <w:tab/>
            </w:r>
            <w:r w:rsidR="00C631E6">
              <w:rPr>
                <w:noProof/>
                <w:webHidden/>
              </w:rPr>
              <w:fldChar w:fldCharType="begin"/>
            </w:r>
            <w:r w:rsidR="00C631E6">
              <w:rPr>
                <w:noProof/>
                <w:webHidden/>
              </w:rPr>
              <w:instrText xml:space="preserve"> PAGEREF _Toc515011953 \h </w:instrText>
            </w:r>
            <w:r w:rsidR="00C631E6">
              <w:rPr>
                <w:noProof/>
                <w:webHidden/>
              </w:rPr>
            </w:r>
            <w:r w:rsidR="00C631E6">
              <w:rPr>
                <w:noProof/>
                <w:webHidden/>
              </w:rPr>
              <w:fldChar w:fldCharType="separate"/>
            </w:r>
            <w:r w:rsidR="002F2386">
              <w:rPr>
                <w:noProof/>
                <w:webHidden/>
              </w:rPr>
              <w:t>4</w:t>
            </w:r>
            <w:r w:rsidR="00C631E6">
              <w:rPr>
                <w:noProof/>
                <w:webHidden/>
              </w:rPr>
              <w:fldChar w:fldCharType="end"/>
            </w:r>
          </w:hyperlink>
        </w:p>
        <w:p w14:paraId="3F72A3A5" w14:textId="58C3A769" w:rsidR="00C631E6" w:rsidRDefault="0022422E">
          <w:pPr>
            <w:pStyle w:val="TOC1"/>
            <w:tabs>
              <w:tab w:val="right" w:leader="dot" w:pos="9370"/>
            </w:tabs>
            <w:rPr>
              <w:rFonts w:asciiTheme="minorHAnsi" w:eastAsiaTheme="minorEastAsia" w:hAnsiTheme="minorHAnsi" w:cstheme="minorBidi"/>
              <w:b w:val="0"/>
              <w:bCs w:val="0"/>
              <w:noProof/>
              <w:lang w:val="da-DK" w:eastAsia="da-DK"/>
            </w:rPr>
          </w:pPr>
          <w:hyperlink w:anchor="_Toc515011954" w:history="1">
            <w:r w:rsidR="00C631E6" w:rsidRPr="001060B6">
              <w:rPr>
                <w:rStyle w:val="Hyperlink"/>
                <w:noProof/>
              </w:rPr>
              <w:t>1.   The Assessment Committee</w:t>
            </w:r>
            <w:r w:rsidR="00C631E6">
              <w:rPr>
                <w:noProof/>
                <w:webHidden/>
              </w:rPr>
              <w:tab/>
            </w:r>
            <w:r w:rsidR="00C631E6">
              <w:rPr>
                <w:noProof/>
                <w:webHidden/>
              </w:rPr>
              <w:fldChar w:fldCharType="begin"/>
            </w:r>
            <w:r w:rsidR="00C631E6">
              <w:rPr>
                <w:noProof/>
                <w:webHidden/>
              </w:rPr>
              <w:instrText xml:space="preserve"> PAGEREF _Toc515011954 \h </w:instrText>
            </w:r>
            <w:r w:rsidR="00C631E6">
              <w:rPr>
                <w:noProof/>
                <w:webHidden/>
              </w:rPr>
            </w:r>
            <w:r w:rsidR="00C631E6">
              <w:rPr>
                <w:noProof/>
                <w:webHidden/>
              </w:rPr>
              <w:fldChar w:fldCharType="separate"/>
            </w:r>
            <w:r w:rsidR="002F2386">
              <w:rPr>
                <w:noProof/>
                <w:webHidden/>
              </w:rPr>
              <w:t>4</w:t>
            </w:r>
            <w:r w:rsidR="00C631E6">
              <w:rPr>
                <w:noProof/>
                <w:webHidden/>
              </w:rPr>
              <w:fldChar w:fldCharType="end"/>
            </w:r>
          </w:hyperlink>
        </w:p>
        <w:p w14:paraId="2BFCC370" w14:textId="7009104D" w:rsidR="00C631E6" w:rsidRDefault="0022422E">
          <w:pPr>
            <w:pStyle w:val="TOC1"/>
            <w:tabs>
              <w:tab w:val="right" w:leader="dot" w:pos="9370"/>
            </w:tabs>
            <w:rPr>
              <w:rFonts w:asciiTheme="minorHAnsi" w:eastAsiaTheme="minorEastAsia" w:hAnsiTheme="minorHAnsi" w:cstheme="minorBidi"/>
              <w:b w:val="0"/>
              <w:bCs w:val="0"/>
              <w:noProof/>
              <w:lang w:val="da-DK" w:eastAsia="da-DK"/>
            </w:rPr>
          </w:pPr>
          <w:hyperlink w:anchor="_Toc515011955" w:history="1">
            <w:r w:rsidR="00C631E6" w:rsidRPr="001060B6">
              <w:rPr>
                <w:rStyle w:val="Hyperlink"/>
                <w:noProof/>
              </w:rPr>
              <w:t>2.   Special duties of the chairman</w:t>
            </w:r>
            <w:r w:rsidR="00C631E6">
              <w:rPr>
                <w:noProof/>
                <w:webHidden/>
              </w:rPr>
              <w:tab/>
            </w:r>
            <w:r w:rsidR="00C631E6">
              <w:rPr>
                <w:noProof/>
                <w:webHidden/>
              </w:rPr>
              <w:fldChar w:fldCharType="begin"/>
            </w:r>
            <w:r w:rsidR="00C631E6">
              <w:rPr>
                <w:noProof/>
                <w:webHidden/>
              </w:rPr>
              <w:instrText xml:space="preserve"> PAGEREF _Toc515011955 \h </w:instrText>
            </w:r>
            <w:r w:rsidR="00C631E6">
              <w:rPr>
                <w:noProof/>
                <w:webHidden/>
              </w:rPr>
            </w:r>
            <w:r w:rsidR="00C631E6">
              <w:rPr>
                <w:noProof/>
                <w:webHidden/>
              </w:rPr>
              <w:fldChar w:fldCharType="separate"/>
            </w:r>
            <w:r w:rsidR="002F2386">
              <w:rPr>
                <w:noProof/>
                <w:webHidden/>
              </w:rPr>
              <w:t>4</w:t>
            </w:r>
            <w:r w:rsidR="00C631E6">
              <w:rPr>
                <w:noProof/>
                <w:webHidden/>
              </w:rPr>
              <w:fldChar w:fldCharType="end"/>
            </w:r>
          </w:hyperlink>
        </w:p>
        <w:p w14:paraId="1AE27901" w14:textId="2EDD484E" w:rsidR="00C631E6" w:rsidRDefault="0022422E">
          <w:pPr>
            <w:pStyle w:val="TOC1"/>
            <w:tabs>
              <w:tab w:val="right" w:leader="dot" w:pos="9370"/>
            </w:tabs>
            <w:rPr>
              <w:rFonts w:asciiTheme="minorHAnsi" w:eastAsiaTheme="minorEastAsia" w:hAnsiTheme="minorHAnsi" w:cstheme="minorBidi"/>
              <w:b w:val="0"/>
              <w:bCs w:val="0"/>
              <w:noProof/>
              <w:lang w:val="da-DK" w:eastAsia="da-DK"/>
            </w:rPr>
          </w:pPr>
          <w:hyperlink w:anchor="_Toc515011956" w:history="1">
            <w:r w:rsidR="00C631E6" w:rsidRPr="001060B6">
              <w:rPr>
                <w:rStyle w:val="Hyperlink"/>
                <w:noProof/>
              </w:rPr>
              <w:t>III.</w:t>
            </w:r>
            <w:r w:rsidR="00C631E6">
              <w:rPr>
                <w:rFonts w:asciiTheme="minorHAnsi" w:eastAsiaTheme="minorEastAsia" w:hAnsiTheme="minorHAnsi" w:cstheme="minorBidi"/>
                <w:b w:val="0"/>
                <w:bCs w:val="0"/>
                <w:noProof/>
                <w:lang w:val="da-DK" w:eastAsia="da-DK"/>
              </w:rPr>
              <w:tab/>
            </w:r>
            <w:r w:rsidR="00C631E6" w:rsidRPr="001060B6">
              <w:rPr>
                <w:rStyle w:val="Hyperlink"/>
                <w:noProof/>
              </w:rPr>
              <w:t>Assessment form</w:t>
            </w:r>
            <w:r w:rsidR="00C631E6">
              <w:rPr>
                <w:noProof/>
                <w:webHidden/>
              </w:rPr>
              <w:tab/>
            </w:r>
            <w:r w:rsidR="00C631E6">
              <w:rPr>
                <w:noProof/>
                <w:webHidden/>
              </w:rPr>
              <w:fldChar w:fldCharType="begin"/>
            </w:r>
            <w:r w:rsidR="00C631E6">
              <w:rPr>
                <w:noProof/>
                <w:webHidden/>
              </w:rPr>
              <w:instrText xml:space="preserve"> PAGEREF _Toc515011956 \h </w:instrText>
            </w:r>
            <w:r w:rsidR="00C631E6">
              <w:rPr>
                <w:noProof/>
                <w:webHidden/>
              </w:rPr>
            </w:r>
            <w:r w:rsidR="00C631E6">
              <w:rPr>
                <w:noProof/>
                <w:webHidden/>
              </w:rPr>
              <w:fldChar w:fldCharType="separate"/>
            </w:r>
            <w:r w:rsidR="002F2386">
              <w:rPr>
                <w:noProof/>
                <w:webHidden/>
              </w:rPr>
              <w:t>5</w:t>
            </w:r>
            <w:r w:rsidR="00C631E6">
              <w:rPr>
                <w:noProof/>
                <w:webHidden/>
              </w:rPr>
              <w:fldChar w:fldCharType="end"/>
            </w:r>
          </w:hyperlink>
        </w:p>
        <w:p w14:paraId="7D48E29E" w14:textId="757F86A2" w:rsidR="00C631E6" w:rsidRDefault="0022422E">
          <w:pPr>
            <w:pStyle w:val="TOC1"/>
            <w:tabs>
              <w:tab w:val="right" w:leader="dot" w:pos="9370"/>
            </w:tabs>
            <w:rPr>
              <w:rFonts w:asciiTheme="minorHAnsi" w:eastAsiaTheme="minorEastAsia" w:hAnsiTheme="minorHAnsi" w:cstheme="minorBidi"/>
              <w:b w:val="0"/>
              <w:bCs w:val="0"/>
              <w:noProof/>
              <w:lang w:val="da-DK" w:eastAsia="da-DK"/>
            </w:rPr>
          </w:pPr>
          <w:hyperlink w:anchor="_Toc515011957" w:history="1">
            <w:r w:rsidR="00C631E6" w:rsidRPr="001060B6">
              <w:rPr>
                <w:rStyle w:val="Hyperlink"/>
                <w:noProof/>
              </w:rPr>
              <w:t>1.</w:t>
            </w:r>
            <w:r w:rsidR="00C631E6">
              <w:rPr>
                <w:rFonts w:asciiTheme="minorHAnsi" w:eastAsiaTheme="minorEastAsia" w:hAnsiTheme="minorHAnsi" w:cstheme="minorBidi"/>
                <w:b w:val="0"/>
                <w:bCs w:val="0"/>
                <w:noProof/>
                <w:lang w:val="da-DK" w:eastAsia="da-DK"/>
              </w:rPr>
              <w:tab/>
            </w:r>
            <w:r w:rsidR="00C631E6" w:rsidRPr="001060B6">
              <w:rPr>
                <w:rStyle w:val="Hyperlink"/>
                <w:noProof/>
              </w:rPr>
              <w:t>Assessment of each applicant</w:t>
            </w:r>
            <w:r w:rsidR="00C631E6">
              <w:rPr>
                <w:noProof/>
                <w:webHidden/>
              </w:rPr>
              <w:tab/>
            </w:r>
            <w:r w:rsidR="00C631E6">
              <w:rPr>
                <w:noProof/>
                <w:webHidden/>
              </w:rPr>
              <w:fldChar w:fldCharType="begin"/>
            </w:r>
            <w:r w:rsidR="00C631E6">
              <w:rPr>
                <w:noProof/>
                <w:webHidden/>
              </w:rPr>
              <w:instrText xml:space="preserve"> PAGEREF _Toc515011957 \h </w:instrText>
            </w:r>
            <w:r w:rsidR="00C631E6">
              <w:rPr>
                <w:noProof/>
                <w:webHidden/>
              </w:rPr>
            </w:r>
            <w:r w:rsidR="00C631E6">
              <w:rPr>
                <w:noProof/>
                <w:webHidden/>
              </w:rPr>
              <w:fldChar w:fldCharType="separate"/>
            </w:r>
            <w:r w:rsidR="002F2386">
              <w:rPr>
                <w:noProof/>
                <w:webHidden/>
              </w:rPr>
              <w:t>5</w:t>
            </w:r>
            <w:r w:rsidR="00C631E6">
              <w:rPr>
                <w:noProof/>
                <w:webHidden/>
              </w:rPr>
              <w:fldChar w:fldCharType="end"/>
            </w:r>
          </w:hyperlink>
        </w:p>
        <w:p w14:paraId="702ABDA2" w14:textId="617CA878" w:rsidR="00C631E6" w:rsidRDefault="0022422E">
          <w:pPr>
            <w:pStyle w:val="TOC1"/>
            <w:tabs>
              <w:tab w:val="right" w:leader="dot" w:pos="9370"/>
            </w:tabs>
            <w:rPr>
              <w:rFonts w:asciiTheme="minorHAnsi" w:eastAsiaTheme="minorEastAsia" w:hAnsiTheme="minorHAnsi" w:cstheme="minorBidi"/>
              <w:b w:val="0"/>
              <w:bCs w:val="0"/>
              <w:noProof/>
              <w:lang w:val="da-DK" w:eastAsia="da-DK"/>
            </w:rPr>
          </w:pPr>
          <w:hyperlink w:anchor="_Toc515011958" w:history="1">
            <w:r w:rsidR="00C631E6" w:rsidRPr="001060B6">
              <w:rPr>
                <w:rStyle w:val="Hyperlink"/>
                <w:noProof/>
              </w:rPr>
              <w:t>IV.</w:t>
            </w:r>
            <w:r w:rsidR="00C631E6">
              <w:rPr>
                <w:rFonts w:asciiTheme="minorHAnsi" w:eastAsiaTheme="minorEastAsia" w:hAnsiTheme="minorHAnsi" w:cstheme="minorBidi"/>
                <w:b w:val="0"/>
                <w:bCs w:val="0"/>
                <w:noProof/>
                <w:lang w:val="da-DK" w:eastAsia="da-DK"/>
              </w:rPr>
              <w:tab/>
            </w:r>
            <w:r w:rsidR="00C631E6" w:rsidRPr="001060B6">
              <w:rPr>
                <w:rStyle w:val="Hyperlink"/>
                <w:noProof/>
              </w:rPr>
              <w:t>Case closure</w:t>
            </w:r>
            <w:r w:rsidR="00C631E6">
              <w:rPr>
                <w:noProof/>
                <w:webHidden/>
              </w:rPr>
              <w:tab/>
            </w:r>
            <w:r w:rsidR="00C631E6">
              <w:rPr>
                <w:noProof/>
                <w:webHidden/>
              </w:rPr>
              <w:fldChar w:fldCharType="begin"/>
            </w:r>
            <w:r w:rsidR="00C631E6">
              <w:rPr>
                <w:noProof/>
                <w:webHidden/>
              </w:rPr>
              <w:instrText xml:space="preserve"> PAGEREF _Toc515011958 \h </w:instrText>
            </w:r>
            <w:r w:rsidR="00C631E6">
              <w:rPr>
                <w:noProof/>
                <w:webHidden/>
              </w:rPr>
            </w:r>
            <w:r w:rsidR="00C631E6">
              <w:rPr>
                <w:noProof/>
                <w:webHidden/>
              </w:rPr>
              <w:fldChar w:fldCharType="separate"/>
            </w:r>
            <w:r w:rsidR="002F2386">
              <w:rPr>
                <w:noProof/>
                <w:webHidden/>
              </w:rPr>
              <w:t>8</w:t>
            </w:r>
            <w:r w:rsidR="00C631E6">
              <w:rPr>
                <w:noProof/>
                <w:webHidden/>
              </w:rPr>
              <w:fldChar w:fldCharType="end"/>
            </w:r>
          </w:hyperlink>
        </w:p>
        <w:p w14:paraId="32B9E1F8" w14:textId="76018408" w:rsidR="00C631E6" w:rsidRDefault="0022422E">
          <w:pPr>
            <w:pStyle w:val="TOC1"/>
            <w:tabs>
              <w:tab w:val="right" w:leader="dot" w:pos="9370"/>
            </w:tabs>
            <w:rPr>
              <w:rFonts w:asciiTheme="minorHAnsi" w:eastAsiaTheme="minorEastAsia" w:hAnsiTheme="minorHAnsi" w:cstheme="minorBidi"/>
              <w:b w:val="0"/>
              <w:bCs w:val="0"/>
              <w:noProof/>
              <w:lang w:val="da-DK" w:eastAsia="da-DK"/>
            </w:rPr>
          </w:pPr>
          <w:hyperlink w:anchor="_Toc515011959" w:history="1">
            <w:r w:rsidR="00C631E6" w:rsidRPr="001060B6">
              <w:rPr>
                <w:rStyle w:val="Hyperlink"/>
                <w:noProof/>
              </w:rPr>
              <w:t>1.</w:t>
            </w:r>
            <w:r w:rsidR="00C631E6">
              <w:rPr>
                <w:rFonts w:asciiTheme="minorHAnsi" w:eastAsiaTheme="minorEastAsia" w:hAnsiTheme="minorHAnsi" w:cstheme="minorBidi"/>
                <w:b w:val="0"/>
                <w:bCs w:val="0"/>
                <w:noProof/>
                <w:lang w:val="da-DK" w:eastAsia="da-DK"/>
              </w:rPr>
              <w:tab/>
            </w:r>
            <w:r w:rsidR="00C631E6" w:rsidRPr="001060B6">
              <w:rPr>
                <w:rStyle w:val="Hyperlink"/>
                <w:noProof/>
              </w:rPr>
              <w:t>When the assessment is submitted to the Dean</w:t>
            </w:r>
            <w:r w:rsidR="00C631E6">
              <w:rPr>
                <w:noProof/>
                <w:webHidden/>
              </w:rPr>
              <w:tab/>
            </w:r>
            <w:r w:rsidR="00C631E6">
              <w:rPr>
                <w:noProof/>
                <w:webHidden/>
              </w:rPr>
              <w:fldChar w:fldCharType="begin"/>
            </w:r>
            <w:r w:rsidR="00C631E6">
              <w:rPr>
                <w:noProof/>
                <w:webHidden/>
              </w:rPr>
              <w:instrText xml:space="preserve"> PAGEREF _Toc515011959 \h </w:instrText>
            </w:r>
            <w:r w:rsidR="00C631E6">
              <w:rPr>
                <w:noProof/>
                <w:webHidden/>
              </w:rPr>
            </w:r>
            <w:r w:rsidR="00C631E6">
              <w:rPr>
                <w:noProof/>
                <w:webHidden/>
              </w:rPr>
              <w:fldChar w:fldCharType="separate"/>
            </w:r>
            <w:r w:rsidR="002F2386">
              <w:rPr>
                <w:noProof/>
                <w:webHidden/>
              </w:rPr>
              <w:t>8</w:t>
            </w:r>
            <w:r w:rsidR="00C631E6">
              <w:rPr>
                <w:noProof/>
                <w:webHidden/>
              </w:rPr>
              <w:fldChar w:fldCharType="end"/>
            </w:r>
          </w:hyperlink>
        </w:p>
        <w:p w14:paraId="201EB326" w14:textId="4DE8BE0D" w:rsidR="00C631E6" w:rsidRDefault="0022422E">
          <w:pPr>
            <w:pStyle w:val="TOC1"/>
            <w:tabs>
              <w:tab w:val="right" w:leader="dot" w:pos="9370"/>
            </w:tabs>
            <w:rPr>
              <w:rFonts w:asciiTheme="minorHAnsi" w:eastAsiaTheme="minorEastAsia" w:hAnsiTheme="minorHAnsi" w:cstheme="minorBidi"/>
              <w:b w:val="0"/>
              <w:bCs w:val="0"/>
              <w:noProof/>
              <w:lang w:val="da-DK" w:eastAsia="da-DK"/>
            </w:rPr>
          </w:pPr>
          <w:hyperlink w:anchor="_Toc515011960" w:history="1">
            <w:r w:rsidR="00C631E6" w:rsidRPr="001060B6">
              <w:rPr>
                <w:rStyle w:val="Hyperlink"/>
                <w:noProof/>
              </w:rPr>
              <w:t>2.</w:t>
            </w:r>
            <w:r w:rsidR="00C631E6">
              <w:rPr>
                <w:rFonts w:asciiTheme="minorHAnsi" w:eastAsiaTheme="minorEastAsia" w:hAnsiTheme="minorHAnsi" w:cstheme="minorBidi"/>
                <w:b w:val="0"/>
                <w:bCs w:val="0"/>
                <w:noProof/>
                <w:lang w:val="da-DK" w:eastAsia="da-DK"/>
              </w:rPr>
              <w:tab/>
            </w:r>
            <w:r w:rsidR="00C631E6" w:rsidRPr="001060B6">
              <w:rPr>
                <w:rStyle w:val="Hyperlink"/>
                <w:noProof/>
              </w:rPr>
              <w:t>Remuneration for the Assessment Committee’s members</w:t>
            </w:r>
            <w:r w:rsidR="00C631E6">
              <w:rPr>
                <w:noProof/>
                <w:webHidden/>
              </w:rPr>
              <w:tab/>
            </w:r>
            <w:r w:rsidR="00C631E6">
              <w:rPr>
                <w:noProof/>
                <w:webHidden/>
              </w:rPr>
              <w:fldChar w:fldCharType="begin"/>
            </w:r>
            <w:r w:rsidR="00C631E6">
              <w:rPr>
                <w:noProof/>
                <w:webHidden/>
              </w:rPr>
              <w:instrText xml:space="preserve"> PAGEREF _Toc515011960 \h </w:instrText>
            </w:r>
            <w:r w:rsidR="00C631E6">
              <w:rPr>
                <w:noProof/>
                <w:webHidden/>
              </w:rPr>
            </w:r>
            <w:r w:rsidR="00C631E6">
              <w:rPr>
                <w:noProof/>
                <w:webHidden/>
              </w:rPr>
              <w:fldChar w:fldCharType="separate"/>
            </w:r>
            <w:r w:rsidR="002F2386">
              <w:rPr>
                <w:noProof/>
                <w:webHidden/>
              </w:rPr>
              <w:t>8</w:t>
            </w:r>
            <w:r w:rsidR="00C631E6">
              <w:rPr>
                <w:noProof/>
                <w:webHidden/>
              </w:rPr>
              <w:fldChar w:fldCharType="end"/>
            </w:r>
          </w:hyperlink>
        </w:p>
        <w:p w14:paraId="54CB7A4B" w14:textId="6568BD7D" w:rsidR="00C631E6" w:rsidRDefault="0022422E">
          <w:pPr>
            <w:pStyle w:val="TOC1"/>
            <w:tabs>
              <w:tab w:val="right" w:leader="dot" w:pos="9370"/>
            </w:tabs>
            <w:rPr>
              <w:rFonts w:asciiTheme="minorHAnsi" w:eastAsiaTheme="minorEastAsia" w:hAnsiTheme="minorHAnsi" w:cstheme="minorBidi"/>
              <w:b w:val="0"/>
              <w:bCs w:val="0"/>
              <w:noProof/>
              <w:lang w:val="da-DK" w:eastAsia="da-DK"/>
            </w:rPr>
          </w:pPr>
          <w:hyperlink w:anchor="_Toc515011961" w:history="1">
            <w:r w:rsidR="00C631E6" w:rsidRPr="001060B6">
              <w:rPr>
                <w:rStyle w:val="Hyperlink"/>
                <w:noProof/>
              </w:rPr>
              <w:t>V.</w:t>
            </w:r>
            <w:r w:rsidR="00C631E6">
              <w:rPr>
                <w:rFonts w:asciiTheme="minorHAnsi" w:eastAsiaTheme="minorEastAsia" w:hAnsiTheme="minorHAnsi" w:cstheme="minorBidi"/>
                <w:b w:val="0"/>
                <w:bCs w:val="0"/>
                <w:noProof/>
                <w:lang w:val="da-DK" w:eastAsia="da-DK"/>
              </w:rPr>
              <w:tab/>
            </w:r>
            <w:r w:rsidR="00C631E6" w:rsidRPr="001060B6">
              <w:rPr>
                <w:rStyle w:val="Hyperlink"/>
                <w:noProof/>
              </w:rPr>
              <w:t>Facts pertaining to the basis of the committee’s work</w:t>
            </w:r>
            <w:r w:rsidR="00C631E6">
              <w:rPr>
                <w:noProof/>
                <w:webHidden/>
              </w:rPr>
              <w:tab/>
            </w:r>
            <w:r w:rsidR="00C631E6">
              <w:rPr>
                <w:noProof/>
                <w:webHidden/>
              </w:rPr>
              <w:fldChar w:fldCharType="begin"/>
            </w:r>
            <w:r w:rsidR="00C631E6">
              <w:rPr>
                <w:noProof/>
                <w:webHidden/>
              </w:rPr>
              <w:instrText xml:space="preserve"> PAGEREF _Toc515011961 \h </w:instrText>
            </w:r>
            <w:r w:rsidR="00C631E6">
              <w:rPr>
                <w:noProof/>
                <w:webHidden/>
              </w:rPr>
            </w:r>
            <w:r w:rsidR="00C631E6">
              <w:rPr>
                <w:noProof/>
                <w:webHidden/>
              </w:rPr>
              <w:fldChar w:fldCharType="separate"/>
            </w:r>
            <w:r w:rsidR="002F2386">
              <w:rPr>
                <w:noProof/>
                <w:webHidden/>
              </w:rPr>
              <w:t>9</w:t>
            </w:r>
            <w:r w:rsidR="00C631E6">
              <w:rPr>
                <w:noProof/>
                <w:webHidden/>
              </w:rPr>
              <w:fldChar w:fldCharType="end"/>
            </w:r>
          </w:hyperlink>
        </w:p>
        <w:p w14:paraId="1D12CADD" w14:textId="171BDDF2" w:rsidR="00A82E68" w:rsidRDefault="00A82E68">
          <w:r>
            <w:rPr>
              <w:b/>
              <w:bCs/>
            </w:rPr>
            <w:fldChar w:fldCharType="end"/>
          </w:r>
        </w:p>
      </w:sdtContent>
    </w:sdt>
    <w:p w14:paraId="15780E29" w14:textId="77777777" w:rsidR="00C0120D" w:rsidRPr="008900B9" w:rsidRDefault="00C0120D">
      <w:pPr>
        <w:rPr>
          <w:lang w:val="da-DK"/>
        </w:rPr>
        <w:sectPr w:rsidR="00C0120D" w:rsidRPr="008900B9" w:rsidSect="00FC6268">
          <w:footerReference w:type="default" r:id="rId9"/>
          <w:pgSz w:w="12240" w:h="15840"/>
          <w:pgMar w:top="1440" w:right="1380" w:bottom="280" w:left="1480" w:header="708" w:footer="708" w:gutter="0"/>
          <w:pgNumType w:start="1"/>
          <w:cols w:space="708"/>
        </w:sectPr>
      </w:pPr>
    </w:p>
    <w:p w14:paraId="39C3E574" w14:textId="77777777" w:rsidR="00C0120D" w:rsidRPr="000C0109" w:rsidRDefault="00EC79C5" w:rsidP="00BC148D">
      <w:pPr>
        <w:pStyle w:val="Heading1"/>
        <w:numPr>
          <w:ilvl w:val="0"/>
          <w:numId w:val="9"/>
        </w:numPr>
        <w:tabs>
          <w:tab w:val="left" w:pos="722"/>
        </w:tabs>
        <w:spacing w:before="38"/>
        <w:jc w:val="both"/>
      </w:pPr>
      <w:bookmarkStart w:id="0" w:name="_Toc515011949"/>
      <w:r>
        <w:lastRenderedPageBreak/>
        <w:t>Introduction</w:t>
      </w:r>
      <w:bookmarkEnd w:id="0"/>
    </w:p>
    <w:p w14:paraId="2B467393" w14:textId="77777777" w:rsidR="00C0120D" w:rsidRPr="008900B9" w:rsidRDefault="00C0120D">
      <w:pPr>
        <w:pStyle w:val="BodyText"/>
        <w:spacing w:before="9"/>
        <w:rPr>
          <w:b/>
          <w:sz w:val="31"/>
          <w:lang w:val="da-DK"/>
        </w:rPr>
      </w:pPr>
    </w:p>
    <w:p w14:paraId="48CC9F79" w14:textId="77777777" w:rsidR="00C0120D" w:rsidRPr="008900B9" w:rsidRDefault="00EC79C5">
      <w:pPr>
        <w:pStyle w:val="Heading1"/>
        <w:numPr>
          <w:ilvl w:val="0"/>
          <w:numId w:val="8"/>
        </w:numPr>
        <w:tabs>
          <w:tab w:val="left" w:pos="326"/>
        </w:tabs>
        <w:spacing w:before="1"/>
      </w:pPr>
      <w:bookmarkStart w:id="1" w:name="_Toc515011950"/>
      <w:r>
        <w:t>Basis for the Assessment Committee’s work</w:t>
      </w:r>
      <w:bookmarkEnd w:id="1"/>
    </w:p>
    <w:p w14:paraId="0E826E1F" w14:textId="77777777" w:rsidR="00C0120D" w:rsidRDefault="00C0120D">
      <w:pPr>
        <w:pStyle w:val="BodyText"/>
      </w:pPr>
    </w:p>
    <w:p w14:paraId="0A86EF71" w14:textId="54A28B07" w:rsidR="003A7516" w:rsidRPr="003A7516" w:rsidRDefault="003A7516" w:rsidP="003A7516">
      <w:pPr>
        <w:pStyle w:val="BodyText"/>
        <w:numPr>
          <w:ilvl w:val="0"/>
          <w:numId w:val="13"/>
        </w:numPr>
        <w:rPr>
          <w:sz w:val="28"/>
          <w:lang w:val="en-US"/>
        </w:rPr>
      </w:pPr>
      <w:r w:rsidRPr="003A7516">
        <w:rPr>
          <w:sz w:val="28"/>
          <w:lang w:val="en-US"/>
        </w:rPr>
        <w:t>The ministerial order on appointment of academic staff at Danish universitie</w:t>
      </w:r>
      <w:r>
        <w:rPr>
          <w:sz w:val="28"/>
          <w:lang w:val="en-US"/>
        </w:rPr>
        <w:t>s.</w:t>
      </w:r>
    </w:p>
    <w:p w14:paraId="759C6DA8" w14:textId="21BF5642" w:rsidR="003A7516" w:rsidRPr="003A7516" w:rsidRDefault="003A7516" w:rsidP="003A7516">
      <w:pPr>
        <w:pStyle w:val="BodyText"/>
        <w:numPr>
          <w:ilvl w:val="0"/>
          <w:numId w:val="13"/>
        </w:numPr>
        <w:rPr>
          <w:sz w:val="28"/>
          <w:lang w:val="en-US"/>
        </w:rPr>
      </w:pPr>
      <w:r w:rsidRPr="003A7516">
        <w:rPr>
          <w:sz w:val="28"/>
          <w:lang w:val="en-US"/>
        </w:rPr>
        <w:t>The ministerial order on the structure of scientific positions at Danish universities</w:t>
      </w:r>
    </w:p>
    <w:p w14:paraId="0D27BB4C" w14:textId="165DC622" w:rsidR="003A7516" w:rsidRPr="003A7516" w:rsidRDefault="003A7516" w:rsidP="003A7516">
      <w:pPr>
        <w:pStyle w:val="BodyText"/>
        <w:numPr>
          <w:ilvl w:val="0"/>
          <w:numId w:val="13"/>
        </w:numPr>
        <w:rPr>
          <w:sz w:val="28"/>
          <w:lang w:val="en-US"/>
        </w:rPr>
      </w:pPr>
      <w:r w:rsidRPr="003A7516">
        <w:rPr>
          <w:sz w:val="28"/>
          <w:lang w:val="en-US"/>
        </w:rPr>
        <w:t xml:space="preserve">The qualifications requirements specified in the job </w:t>
      </w:r>
      <w:proofErr w:type="gramStart"/>
      <w:r w:rsidRPr="003A7516">
        <w:rPr>
          <w:sz w:val="28"/>
          <w:lang w:val="en-US"/>
        </w:rPr>
        <w:t>advertisement</w:t>
      </w:r>
      <w:proofErr w:type="gramEnd"/>
    </w:p>
    <w:p w14:paraId="4849106D" w14:textId="64873BEE" w:rsidR="003A7516" w:rsidRPr="003A7516" w:rsidRDefault="003A7516" w:rsidP="003A7516">
      <w:pPr>
        <w:pStyle w:val="BodyText"/>
        <w:numPr>
          <w:ilvl w:val="0"/>
          <w:numId w:val="13"/>
        </w:numPr>
        <w:rPr>
          <w:sz w:val="28"/>
          <w:lang w:val="en-US"/>
        </w:rPr>
      </w:pPr>
      <w:r w:rsidRPr="003A7516">
        <w:rPr>
          <w:sz w:val="28"/>
          <w:lang w:val="en-US"/>
        </w:rPr>
        <w:t>The job position in question</w:t>
      </w:r>
    </w:p>
    <w:p w14:paraId="7F9EFAA8" w14:textId="4817242E" w:rsidR="003A7516" w:rsidRPr="003A7516" w:rsidRDefault="003A7516" w:rsidP="003A7516">
      <w:pPr>
        <w:pStyle w:val="BodyText"/>
        <w:numPr>
          <w:ilvl w:val="0"/>
          <w:numId w:val="13"/>
        </w:numPr>
        <w:rPr>
          <w:sz w:val="28"/>
          <w:lang w:val="en-US"/>
        </w:rPr>
      </w:pPr>
      <w:r w:rsidRPr="003A7516">
        <w:rPr>
          <w:sz w:val="28"/>
          <w:lang w:val="en-US"/>
        </w:rPr>
        <w:t>Academic qualification guidelines</w:t>
      </w:r>
    </w:p>
    <w:p w14:paraId="3CC764B1" w14:textId="77777777" w:rsidR="00C0120D" w:rsidRPr="003A7516" w:rsidRDefault="00C0120D">
      <w:pPr>
        <w:pStyle w:val="BodyText"/>
        <w:spacing w:before="10"/>
        <w:rPr>
          <w:sz w:val="25"/>
          <w:lang w:val="en-US"/>
        </w:rPr>
      </w:pPr>
    </w:p>
    <w:p w14:paraId="486EB470" w14:textId="77777777" w:rsidR="00C0120D" w:rsidRPr="008900B9" w:rsidRDefault="00EC79C5">
      <w:pPr>
        <w:pStyle w:val="Heading1"/>
        <w:numPr>
          <w:ilvl w:val="0"/>
          <w:numId w:val="8"/>
        </w:numPr>
        <w:tabs>
          <w:tab w:val="left" w:pos="326"/>
        </w:tabs>
      </w:pPr>
      <w:bookmarkStart w:id="2" w:name="_Toc515011951"/>
      <w:r>
        <w:t>Submission of the Assessment Committee’s evaluation and material</w:t>
      </w:r>
      <w:bookmarkEnd w:id="2"/>
    </w:p>
    <w:p w14:paraId="5A0D1A3B" w14:textId="77777777" w:rsidR="00C0120D" w:rsidRPr="003600E0" w:rsidRDefault="00C0120D">
      <w:pPr>
        <w:pStyle w:val="BodyText"/>
        <w:spacing w:before="10"/>
        <w:rPr>
          <w:b/>
          <w:sz w:val="28"/>
        </w:rPr>
      </w:pPr>
    </w:p>
    <w:p w14:paraId="5CBB3AC4" w14:textId="75BC5B79" w:rsidR="003A7516" w:rsidRDefault="003A7516" w:rsidP="003A7516">
      <w:pPr>
        <w:pStyle w:val="BodyText"/>
        <w:spacing w:line="276" w:lineRule="auto"/>
        <w:ind w:left="106"/>
      </w:pPr>
      <w:r>
        <w:t xml:space="preserve">The Assessment Committee has access to the individual applications with attachments through SDU’s electronic system, HCM. Information on how to access the applications in the system can be found </w:t>
      </w:r>
      <w:hyperlink r:id="rId10" w:history="1">
        <w:r w:rsidRPr="0022422E">
          <w:rPr>
            <w:rStyle w:val="Hyperlink"/>
          </w:rPr>
          <w:t>here</w:t>
        </w:r>
      </w:hyperlink>
      <w:r>
        <w:t>. For SDU employees: Please sign in using Company Single Sign-On. For external users: Your username is your e-mail address, and to create password please use "forgot password".</w:t>
      </w:r>
    </w:p>
    <w:p w14:paraId="7D20793B" w14:textId="77777777" w:rsidR="003A7516" w:rsidRDefault="003A7516" w:rsidP="003A7516">
      <w:pPr>
        <w:pStyle w:val="BodyText"/>
        <w:spacing w:line="276" w:lineRule="auto"/>
        <w:ind w:left="106"/>
      </w:pPr>
    </w:p>
    <w:p w14:paraId="69577356" w14:textId="42900408" w:rsidR="003A7516" w:rsidRDefault="003A7516" w:rsidP="003A7516">
      <w:pPr>
        <w:pStyle w:val="BodyText"/>
        <w:spacing w:line="276" w:lineRule="auto"/>
        <w:ind w:left="106"/>
      </w:pPr>
      <w:r>
        <w:t xml:space="preserve">The chairman of the committee will co-ordinate the report and be the contact person during the committee work. The chairman is asked to send the final assessment attached as a word-file by e-mail to the faculty talent recruiter. Please state in this notification whether the committee is unanimous in its assessment or if the assessment is based on a majority recommendation.  </w:t>
      </w:r>
    </w:p>
    <w:p w14:paraId="5C0CFD00" w14:textId="77777777" w:rsidR="003A7516" w:rsidRPr="003600E0" w:rsidRDefault="003A7516" w:rsidP="00BC148D">
      <w:pPr>
        <w:pStyle w:val="BodyText"/>
        <w:spacing w:line="276" w:lineRule="auto"/>
        <w:ind w:left="106"/>
        <w:rPr>
          <w:sz w:val="26"/>
        </w:rPr>
      </w:pPr>
    </w:p>
    <w:p w14:paraId="164A874F" w14:textId="77777777" w:rsidR="00C0120D" w:rsidRPr="003600E0" w:rsidRDefault="00C0120D">
      <w:pPr>
        <w:pStyle w:val="BodyText"/>
        <w:spacing w:before="10"/>
        <w:rPr>
          <w:sz w:val="29"/>
        </w:rPr>
      </w:pPr>
    </w:p>
    <w:p w14:paraId="4435A0F0" w14:textId="31AD0E97" w:rsidR="00C0120D" w:rsidRDefault="00EC79C5">
      <w:pPr>
        <w:pStyle w:val="BodyText"/>
        <w:spacing w:line="276" w:lineRule="auto"/>
        <w:ind w:left="106" w:right="235"/>
        <w:jc w:val="both"/>
      </w:pPr>
      <w:r>
        <w:t xml:space="preserve">The application and attachments are uploaded by the applicant in connection with the application via </w:t>
      </w:r>
      <w:r w:rsidR="0022422E">
        <w:t>SDU’s electronic system, HCM</w:t>
      </w:r>
      <w:r>
        <w:t xml:space="preserve">. </w:t>
      </w:r>
    </w:p>
    <w:p w14:paraId="36BDCDE2" w14:textId="77777777" w:rsidR="00BC148D" w:rsidRPr="003600E0" w:rsidRDefault="00BC148D" w:rsidP="003A7516">
      <w:pPr>
        <w:pStyle w:val="BodyText"/>
        <w:spacing w:line="273" w:lineRule="auto"/>
        <w:rPr>
          <w:b/>
          <w:bCs/>
        </w:rPr>
      </w:pPr>
    </w:p>
    <w:p w14:paraId="63DC485E" w14:textId="148F2B66" w:rsidR="00C0120D" w:rsidRPr="004B618C" w:rsidRDefault="003A7516" w:rsidP="004B618C">
      <w:pPr>
        <w:pStyle w:val="Heading1"/>
        <w:numPr>
          <w:ilvl w:val="0"/>
          <w:numId w:val="8"/>
        </w:numPr>
      </w:pPr>
      <w:r>
        <w:t>Conflict of Interest</w:t>
      </w:r>
    </w:p>
    <w:p w14:paraId="5BC6C10F" w14:textId="77777777" w:rsidR="00BC148D" w:rsidRDefault="00BC148D">
      <w:pPr>
        <w:pStyle w:val="BodyText"/>
        <w:spacing w:before="38" w:line="273" w:lineRule="auto"/>
        <w:ind w:left="206"/>
        <w:rPr>
          <w:b/>
          <w:sz w:val="25"/>
          <w:lang w:val="da-DK"/>
        </w:rPr>
      </w:pPr>
    </w:p>
    <w:p w14:paraId="365E01E4" w14:textId="5C1440DA" w:rsidR="00C0120D" w:rsidRPr="008900B9" w:rsidRDefault="00EC79C5" w:rsidP="00BC148D">
      <w:pPr>
        <w:pStyle w:val="BodyText"/>
        <w:spacing w:line="273" w:lineRule="auto"/>
        <w:ind w:left="106"/>
      </w:pPr>
      <w:r>
        <w:t>The members of the Assessment Committee themselves must decide on the q</w:t>
      </w:r>
      <w:r w:rsidR="004407E4">
        <w:t>uestion of possible</w:t>
      </w:r>
      <w:r w:rsidR="003A7516">
        <w:t xml:space="preserve"> conflict of interest</w:t>
      </w:r>
      <w:r w:rsidR="004407E4">
        <w:t xml:space="preserve"> </w:t>
      </w:r>
      <w:r w:rsidR="003A7516">
        <w:t>(</w:t>
      </w:r>
      <w:r w:rsidR="004407E4">
        <w:t>incapacity</w:t>
      </w:r>
      <w:r w:rsidR="003A7516">
        <w:t>)</w:t>
      </w:r>
      <w:r>
        <w:t xml:space="preserve">. It is the chairman’s responsibility to ensure that the members of the committee are informed of </w:t>
      </w:r>
      <w:proofErr w:type="gramStart"/>
      <w:r>
        <w:t>this</w:t>
      </w:r>
      <w:proofErr w:type="gramEnd"/>
      <w:r>
        <w:t xml:space="preserve"> and that each member decides whether he/she is </w:t>
      </w:r>
      <w:r w:rsidR="004407E4">
        <w:t>incapable</w:t>
      </w:r>
      <w:r>
        <w:t xml:space="preserve"> in relation to one or more applicants.</w:t>
      </w:r>
    </w:p>
    <w:p w14:paraId="4F7B5A06" w14:textId="77777777" w:rsidR="00C0120D" w:rsidRPr="003600E0" w:rsidRDefault="00C0120D">
      <w:pPr>
        <w:pStyle w:val="BodyText"/>
        <w:spacing w:before="2"/>
        <w:rPr>
          <w:sz w:val="26"/>
        </w:rPr>
      </w:pPr>
    </w:p>
    <w:p w14:paraId="4A397BFC" w14:textId="76320F7F" w:rsidR="00C0120D" w:rsidRPr="008900B9" w:rsidRDefault="00EC79C5" w:rsidP="00BC148D">
      <w:pPr>
        <w:pStyle w:val="BodyText"/>
        <w:spacing w:line="273" w:lineRule="auto"/>
        <w:ind w:left="106"/>
      </w:pPr>
      <w:r>
        <w:t xml:space="preserve">The provisions on </w:t>
      </w:r>
      <w:r w:rsidR="004407E4">
        <w:t>incapacity</w:t>
      </w:r>
      <w:r>
        <w:t xml:space="preserve"> are set out in Chapter 2, §§ 3-6 of the Public Administration Act. Relationships that could typically lead to </w:t>
      </w:r>
      <w:r w:rsidR="003A7516">
        <w:t>conflict of interest</w:t>
      </w:r>
      <w:r>
        <w:t xml:space="preserve"> are as follows:</w:t>
      </w:r>
    </w:p>
    <w:p w14:paraId="1A564A4A" w14:textId="77777777" w:rsidR="00C0120D" w:rsidRPr="003600E0" w:rsidRDefault="00C0120D">
      <w:pPr>
        <w:pStyle w:val="BodyText"/>
        <w:spacing w:before="4"/>
        <w:rPr>
          <w:sz w:val="25"/>
        </w:rPr>
      </w:pPr>
    </w:p>
    <w:p w14:paraId="7B6CC741" w14:textId="77777777" w:rsidR="00C0120D" w:rsidRPr="008900B9" w:rsidRDefault="00EC79C5">
      <w:pPr>
        <w:pStyle w:val="ListParagraph"/>
        <w:numPr>
          <w:ilvl w:val="1"/>
          <w:numId w:val="8"/>
        </w:numPr>
        <w:tabs>
          <w:tab w:val="left" w:pos="702"/>
        </w:tabs>
        <w:ind w:left="701" w:hanging="240"/>
      </w:pPr>
      <w:r>
        <w:t>Personal or financial interest in the outcome of the case</w:t>
      </w:r>
    </w:p>
    <w:p w14:paraId="172508AB" w14:textId="77777777" w:rsidR="00C0120D" w:rsidRPr="008900B9" w:rsidRDefault="00EC79C5">
      <w:pPr>
        <w:pStyle w:val="ListParagraph"/>
        <w:numPr>
          <w:ilvl w:val="1"/>
          <w:numId w:val="8"/>
        </w:numPr>
        <w:tabs>
          <w:tab w:val="left" w:pos="702"/>
        </w:tabs>
        <w:spacing w:before="38"/>
        <w:ind w:left="701" w:hanging="240"/>
      </w:pPr>
      <w:r>
        <w:t>Family and/or cohabitation</w:t>
      </w:r>
    </w:p>
    <w:p w14:paraId="02CA4BEF" w14:textId="77777777" w:rsidR="00C0120D" w:rsidRPr="008900B9" w:rsidRDefault="00EC79C5">
      <w:pPr>
        <w:pStyle w:val="ListParagraph"/>
        <w:numPr>
          <w:ilvl w:val="1"/>
          <w:numId w:val="8"/>
        </w:numPr>
        <w:tabs>
          <w:tab w:val="left" w:pos="702"/>
        </w:tabs>
        <w:spacing w:before="41"/>
        <w:ind w:left="701" w:hanging="240"/>
      </w:pPr>
      <w:r>
        <w:lastRenderedPageBreak/>
        <w:t xml:space="preserve">Affiliation with private companies, associations, etc., which have a </w:t>
      </w:r>
      <w:r>
        <w:rPr>
          <w:u w:val="single"/>
        </w:rPr>
        <w:t>particular interest</w:t>
      </w:r>
      <w:r>
        <w:t xml:space="preserve"> in the outcome of the case</w:t>
      </w:r>
    </w:p>
    <w:p w14:paraId="25CFD210" w14:textId="77777777" w:rsidR="00C0120D" w:rsidRPr="008900B9" w:rsidRDefault="00EC79C5">
      <w:pPr>
        <w:pStyle w:val="ListParagraph"/>
        <w:numPr>
          <w:ilvl w:val="1"/>
          <w:numId w:val="8"/>
        </w:numPr>
        <w:tabs>
          <w:tab w:val="left" w:pos="702"/>
        </w:tabs>
        <w:spacing w:before="39"/>
        <w:ind w:left="701" w:hanging="240"/>
      </w:pPr>
      <w:r>
        <w:t>Other relationships that may raise doubts about their impartiality, e.g. in connection with:</w:t>
      </w:r>
    </w:p>
    <w:p w14:paraId="30BA792C" w14:textId="77777777" w:rsidR="00C0120D" w:rsidRPr="008900B9" w:rsidRDefault="00EC79C5">
      <w:pPr>
        <w:pStyle w:val="ListParagraph"/>
        <w:numPr>
          <w:ilvl w:val="0"/>
          <w:numId w:val="7"/>
        </w:numPr>
        <w:tabs>
          <w:tab w:val="left" w:pos="1601"/>
          <w:tab w:val="left" w:pos="1602"/>
        </w:tabs>
        <w:spacing w:before="40"/>
      </w:pPr>
      <w:r>
        <w:t>Co-authorship</w:t>
      </w:r>
    </w:p>
    <w:p w14:paraId="7CC750CB" w14:textId="77777777" w:rsidR="00C0120D" w:rsidRPr="008900B9" w:rsidRDefault="00EC79C5">
      <w:pPr>
        <w:pStyle w:val="ListParagraph"/>
        <w:numPr>
          <w:ilvl w:val="0"/>
          <w:numId w:val="7"/>
        </w:numPr>
        <w:tabs>
          <w:tab w:val="left" w:pos="1601"/>
          <w:tab w:val="left" w:pos="1602"/>
        </w:tabs>
        <w:spacing w:before="38"/>
      </w:pPr>
      <w:r>
        <w:t>Other close professional co-operation or</w:t>
      </w:r>
    </w:p>
    <w:p w14:paraId="0573645A" w14:textId="77777777" w:rsidR="00C0120D" w:rsidRPr="008900B9" w:rsidRDefault="00EC79C5">
      <w:pPr>
        <w:pStyle w:val="ListParagraph"/>
        <w:numPr>
          <w:ilvl w:val="0"/>
          <w:numId w:val="7"/>
        </w:numPr>
        <w:tabs>
          <w:tab w:val="left" w:pos="1561"/>
        </w:tabs>
        <w:spacing w:before="41"/>
        <w:ind w:left="1560" w:hanging="336"/>
      </w:pPr>
      <w:r>
        <w:t>Friendship/enmity.</w:t>
      </w:r>
    </w:p>
    <w:p w14:paraId="36DD73B0" w14:textId="77777777" w:rsidR="00C0120D" w:rsidRPr="008900B9" w:rsidRDefault="00C0120D">
      <w:pPr>
        <w:pStyle w:val="BodyText"/>
        <w:spacing w:before="1"/>
        <w:rPr>
          <w:sz w:val="29"/>
          <w:lang w:val="da-DK"/>
        </w:rPr>
      </w:pPr>
    </w:p>
    <w:p w14:paraId="68ABFA1B" w14:textId="77777777" w:rsidR="00C0120D" w:rsidRPr="008900B9" w:rsidRDefault="00EC79C5">
      <w:pPr>
        <w:pStyle w:val="BodyText"/>
        <w:ind w:left="101"/>
      </w:pPr>
      <w:r>
        <w:t>It should be noted:</w:t>
      </w:r>
    </w:p>
    <w:p w14:paraId="28A6CF7A" w14:textId="602DEED5" w:rsidR="00C0120D" w:rsidRPr="008900B9" w:rsidRDefault="00EC79C5">
      <w:pPr>
        <w:pStyle w:val="ListParagraph"/>
        <w:numPr>
          <w:ilvl w:val="0"/>
          <w:numId w:val="6"/>
        </w:numPr>
        <w:tabs>
          <w:tab w:val="left" w:pos="1542"/>
        </w:tabs>
        <w:spacing w:before="40" w:line="273" w:lineRule="auto"/>
        <w:ind w:right="134" w:hanging="427"/>
      </w:pPr>
      <w:r>
        <w:t xml:space="preserve">Co-authorship between the applicant and a member of the </w:t>
      </w:r>
      <w:r w:rsidR="006265CA">
        <w:t>A</w:t>
      </w:r>
      <w:r>
        <w:t xml:space="preserve">ssessment </w:t>
      </w:r>
      <w:r w:rsidR="006265CA">
        <w:t>C</w:t>
      </w:r>
      <w:r>
        <w:t xml:space="preserve">ommittee does not result in automatic </w:t>
      </w:r>
      <w:r w:rsidR="00F05264">
        <w:t>conflict of interest</w:t>
      </w:r>
      <w:r>
        <w:t>. What is crucial to the assessment is:</w:t>
      </w:r>
    </w:p>
    <w:p w14:paraId="227243DA" w14:textId="77777777" w:rsidR="00C0120D" w:rsidRPr="008900B9" w:rsidRDefault="00EC79C5">
      <w:pPr>
        <w:pStyle w:val="ListParagraph"/>
        <w:numPr>
          <w:ilvl w:val="1"/>
          <w:numId w:val="6"/>
        </w:numPr>
        <w:tabs>
          <w:tab w:val="left" w:pos="2621"/>
          <w:tab w:val="left" w:pos="2622"/>
        </w:tabs>
        <w:spacing w:before="2"/>
      </w:pPr>
      <w:r>
        <w:t>The scope of the co-authorship</w:t>
      </w:r>
    </w:p>
    <w:p w14:paraId="14A1D572" w14:textId="77777777" w:rsidR="00C0120D" w:rsidRPr="008900B9" w:rsidRDefault="00EC79C5">
      <w:pPr>
        <w:pStyle w:val="ListParagraph"/>
        <w:numPr>
          <w:ilvl w:val="1"/>
          <w:numId w:val="6"/>
        </w:numPr>
        <w:tabs>
          <w:tab w:val="left" w:pos="2621"/>
          <w:tab w:val="left" w:pos="2622"/>
        </w:tabs>
        <w:spacing w:before="40"/>
      </w:pPr>
      <w:r>
        <w:t>Timing</w:t>
      </w:r>
    </w:p>
    <w:p w14:paraId="1F862253" w14:textId="77777777" w:rsidR="00C0120D" w:rsidRPr="008900B9" w:rsidRDefault="00EC79C5">
      <w:pPr>
        <w:pStyle w:val="ListParagraph"/>
        <w:numPr>
          <w:ilvl w:val="1"/>
          <w:numId w:val="6"/>
        </w:numPr>
        <w:tabs>
          <w:tab w:val="left" w:pos="2621"/>
          <w:tab w:val="left" w:pos="2622"/>
        </w:tabs>
        <w:spacing w:before="38"/>
      </w:pPr>
      <w:r>
        <w:t>The weight of the work in question is added to the assessment.</w:t>
      </w:r>
    </w:p>
    <w:p w14:paraId="77DF8E8F" w14:textId="622E9A16" w:rsidR="00C0120D" w:rsidRPr="008900B9" w:rsidRDefault="00263547">
      <w:pPr>
        <w:pStyle w:val="BodyText"/>
        <w:spacing w:before="40" w:line="276" w:lineRule="auto"/>
        <w:ind w:left="1541"/>
      </w:pPr>
      <w:r>
        <w:t xml:space="preserve">The co-author </w:t>
      </w:r>
      <w:r w:rsidR="004407E4">
        <w:t>statement</w:t>
      </w:r>
      <w:r>
        <w:t xml:space="preserve"> provided is used to assess the importance of the co-authorship in relation to the matter of </w:t>
      </w:r>
      <w:r w:rsidR="00F05264">
        <w:t>conflict of interest</w:t>
      </w:r>
      <w:r>
        <w:t>.</w:t>
      </w:r>
    </w:p>
    <w:p w14:paraId="566CFDEE" w14:textId="407D427A" w:rsidR="00C0120D" w:rsidRPr="008900B9" w:rsidRDefault="00EC79C5">
      <w:pPr>
        <w:pStyle w:val="ListParagraph"/>
        <w:numPr>
          <w:ilvl w:val="0"/>
          <w:numId w:val="6"/>
        </w:numPr>
        <w:tabs>
          <w:tab w:val="left" w:pos="1520"/>
        </w:tabs>
        <w:spacing w:line="276" w:lineRule="auto"/>
        <w:ind w:left="1519" w:right="135" w:hanging="285"/>
        <w:jc w:val="both"/>
      </w:pPr>
      <w:r>
        <w:t xml:space="preserve">Other professional co-operation: The fact that a member of the Assessment Committee must assess a person with whom he or she has or has had collegial co-operation (e.g. guidance) does not in itself result in </w:t>
      </w:r>
      <w:r w:rsidR="00F05264">
        <w:t>conflict of interest</w:t>
      </w:r>
      <w:r>
        <w:t xml:space="preserve"> either.</w:t>
      </w:r>
    </w:p>
    <w:p w14:paraId="2E568893" w14:textId="428F00AC" w:rsidR="00C0120D" w:rsidRPr="008900B9" w:rsidRDefault="00EC79C5">
      <w:pPr>
        <w:pStyle w:val="ListParagraph"/>
        <w:numPr>
          <w:ilvl w:val="0"/>
          <w:numId w:val="6"/>
        </w:numPr>
        <w:tabs>
          <w:tab w:val="left" w:pos="1520"/>
        </w:tabs>
        <w:spacing w:line="276" w:lineRule="auto"/>
        <w:ind w:left="1519" w:right="133" w:hanging="285"/>
        <w:jc w:val="both"/>
      </w:pPr>
      <w:r>
        <w:t xml:space="preserve">Friendship/enmity: </w:t>
      </w:r>
      <w:proofErr w:type="gramStart"/>
      <w:r>
        <w:t>In order for</w:t>
      </w:r>
      <w:proofErr w:type="gramEnd"/>
      <w:r>
        <w:t xml:space="preserve"> </w:t>
      </w:r>
      <w:r w:rsidR="00F05264">
        <w:t>conflict of interest</w:t>
      </w:r>
      <w:r>
        <w:t xml:space="preserve"> to occur, there must be a close friendship or apparent enmity. Ordinary collegial sympathy or general academic disagreement do not in themselves result in </w:t>
      </w:r>
      <w:r w:rsidR="00F05264">
        <w:t>conflict of interest</w:t>
      </w:r>
      <w:r>
        <w:t xml:space="preserve">. There is also no basis for </w:t>
      </w:r>
      <w:r w:rsidR="00F05264">
        <w:t>conflict of interest</w:t>
      </w:r>
      <w:r w:rsidR="006F754C">
        <w:t xml:space="preserve"> </w:t>
      </w:r>
      <w:r>
        <w:t>if an applicant does not like an assessor or vice versa. However, it is a condition that, in this case, the assessor can relate professionally and impartially to the applicant.</w:t>
      </w:r>
    </w:p>
    <w:p w14:paraId="48C24592" w14:textId="77777777" w:rsidR="00C0120D" w:rsidRPr="003600E0" w:rsidRDefault="00C0120D">
      <w:pPr>
        <w:pStyle w:val="BodyText"/>
        <w:spacing w:before="8"/>
        <w:rPr>
          <w:sz w:val="21"/>
        </w:rPr>
      </w:pPr>
    </w:p>
    <w:p w14:paraId="5FF3C788" w14:textId="3F834DD4" w:rsidR="00C0120D" w:rsidRPr="008900B9" w:rsidRDefault="00EC79C5" w:rsidP="00EE254F">
      <w:pPr>
        <w:pStyle w:val="BodyText"/>
        <w:spacing w:line="276" w:lineRule="auto"/>
        <w:ind w:right="113"/>
        <w:jc w:val="both"/>
      </w:pPr>
      <w:r>
        <w:t xml:space="preserve">Consequently, a specific assessment must be made as to whether it is reasonable to question their </w:t>
      </w:r>
      <w:r w:rsidR="00F05264">
        <w:t>impartiality</w:t>
      </w:r>
      <w:r>
        <w:t xml:space="preserve"> in deciding whether there should be </w:t>
      </w:r>
      <w:r w:rsidR="00F05264">
        <w:t>conflict of interest</w:t>
      </w:r>
      <w:r>
        <w:t>.</w:t>
      </w:r>
    </w:p>
    <w:p w14:paraId="263A8FEA" w14:textId="77777777" w:rsidR="00C0120D" w:rsidRPr="003600E0" w:rsidRDefault="00C0120D" w:rsidP="00EE254F">
      <w:pPr>
        <w:pStyle w:val="BodyText"/>
        <w:spacing w:line="276" w:lineRule="auto"/>
        <w:ind w:right="113"/>
        <w:jc w:val="both"/>
      </w:pPr>
    </w:p>
    <w:p w14:paraId="2FAFBFE0" w14:textId="0B2A25CB" w:rsidR="00C0120D" w:rsidRPr="008900B9" w:rsidRDefault="00EC79C5" w:rsidP="00EE254F">
      <w:pPr>
        <w:pStyle w:val="BodyText"/>
        <w:spacing w:line="276" w:lineRule="auto"/>
        <w:ind w:right="113"/>
        <w:jc w:val="both"/>
      </w:pPr>
      <w:r>
        <w:t xml:space="preserve">If it appears that a person that has been appointed as a member of the Assessment Committee is </w:t>
      </w:r>
      <w:r w:rsidR="00F05264">
        <w:t>conflict of interest</w:t>
      </w:r>
      <w:r w:rsidR="006F754C">
        <w:t xml:space="preserve"> </w:t>
      </w:r>
      <w:r>
        <w:t>in relation to one or more applicants for the post, they cannot participate in the Assessment Committee’s work and must therefore resign from the committee. Notification shall be made to the</w:t>
      </w:r>
      <w:r w:rsidR="0022422E">
        <w:t xml:space="preserve"> faculty talent recruiter</w:t>
      </w:r>
      <w:r>
        <w:t xml:space="preserve"> </w:t>
      </w:r>
      <w:r w:rsidR="0022422E">
        <w:t xml:space="preserve">as </w:t>
      </w:r>
      <w:r>
        <w:t>soon as possible, and a new member will subsequently be appointed.</w:t>
      </w:r>
    </w:p>
    <w:p w14:paraId="0460D33D" w14:textId="77777777" w:rsidR="00C0120D" w:rsidRPr="003600E0" w:rsidRDefault="00C0120D">
      <w:pPr>
        <w:spacing w:line="355" w:lineRule="auto"/>
        <w:sectPr w:rsidR="00C0120D" w:rsidRPr="003600E0">
          <w:footerReference w:type="default" r:id="rId11"/>
          <w:pgSz w:w="12240" w:h="15840"/>
          <w:pgMar w:top="1440" w:right="1380" w:bottom="280" w:left="1380" w:header="708" w:footer="708" w:gutter="0"/>
          <w:cols w:space="708"/>
        </w:sectPr>
      </w:pPr>
    </w:p>
    <w:p w14:paraId="11947CFE" w14:textId="77777777" w:rsidR="00C0120D" w:rsidRPr="008900B9" w:rsidRDefault="00EC79C5">
      <w:pPr>
        <w:pStyle w:val="Heading1"/>
        <w:numPr>
          <w:ilvl w:val="0"/>
          <w:numId w:val="9"/>
        </w:numPr>
        <w:tabs>
          <w:tab w:val="left" w:pos="722"/>
        </w:tabs>
        <w:spacing w:before="38"/>
        <w:jc w:val="both"/>
      </w:pPr>
      <w:bookmarkStart w:id="3" w:name="_Toc515011953"/>
      <w:r>
        <w:lastRenderedPageBreak/>
        <w:t>The Assessment Committee’s function/premises for the committee’s work</w:t>
      </w:r>
      <w:bookmarkEnd w:id="3"/>
    </w:p>
    <w:p w14:paraId="088BC7BC" w14:textId="77777777" w:rsidR="00C0120D" w:rsidRPr="003600E0" w:rsidRDefault="00C0120D">
      <w:pPr>
        <w:pStyle w:val="BodyText"/>
        <w:rPr>
          <w:b/>
        </w:rPr>
      </w:pPr>
    </w:p>
    <w:p w14:paraId="757A3842" w14:textId="77777777" w:rsidR="00C0120D" w:rsidRPr="003600E0" w:rsidRDefault="00C0120D">
      <w:pPr>
        <w:pStyle w:val="BodyText"/>
        <w:spacing w:before="3"/>
        <w:rPr>
          <w:b/>
          <w:sz w:val="21"/>
        </w:rPr>
      </w:pPr>
    </w:p>
    <w:p w14:paraId="6CCD2852" w14:textId="77777777" w:rsidR="00C0120D" w:rsidRPr="008900B9" w:rsidRDefault="00EC79C5">
      <w:pPr>
        <w:pStyle w:val="Heading1"/>
        <w:ind w:left="106" w:firstLine="0"/>
      </w:pPr>
      <w:bookmarkStart w:id="4" w:name="_Toc515011954"/>
      <w:r>
        <w:t>1.   The Assessment Committee</w:t>
      </w:r>
      <w:bookmarkEnd w:id="4"/>
    </w:p>
    <w:p w14:paraId="6DDAE5C7" w14:textId="044E1205" w:rsidR="00EB431D" w:rsidRPr="008900B9" w:rsidRDefault="00EC79C5" w:rsidP="00EE254F">
      <w:pPr>
        <w:pStyle w:val="BodyText"/>
        <w:spacing w:line="276" w:lineRule="auto"/>
        <w:ind w:right="113"/>
        <w:jc w:val="both"/>
      </w:pPr>
      <w:r>
        <w:t xml:space="preserve">The Assessment Committee’s task is, pursuant to § 4, subsection 2 of the </w:t>
      </w:r>
      <w:r w:rsidR="00E33E26">
        <w:t>Appointment Order</w:t>
      </w:r>
      <w:r>
        <w:t xml:space="preserve">, to determine whether the applicants possess the academic qualifications in research, teaching, knowledge exchange, etc., as stipulated in the job structure and, furthermore, fulfil the academic qualifications specified in the job post, as well as whether the applicant meets the qualification guidelines. Thus, in preparing the assessments, they must be based on the </w:t>
      </w:r>
      <w:proofErr w:type="gramStart"/>
      <w:r>
        <w:t>qualifications</w:t>
      </w:r>
      <w:proofErr w:type="gramEnd"/>
      <w:r>
        <w:t xml:space="preserve"> guidelines for the individual departments.</w:t>
      </w:r>
    </w:p>
    <w:p w14:paraId="01AE066C" w14:textId="77777777" w:rsidR="00C0120D" w:rsidRPr="003600E0" w:rsidRDefault="00C0120D" w:rsidP="00EE254F">
      <w:pPr>
        <w:pStyle w:val="BodyText"/>
        <w:spacing w:line="276" w:lineRule="auto"/>
        <w:ind w:right="113"/>
        <w:jc w:val="both"/>
      </w:pPr>
    </w:p>
    <w:p w14:paraId="0C390BEB" w14:textId="21A9A723" w:rsidR="00C0120D" w:rsidRPr="008900B9" w:rsidRDefault="00EC79C5" w:rsidP="00EE254F">
      <w:pPr>
        <w:pStyle w:val="BodyText"/>
        <w:spacing w:line="276" w:lineRule="auto"/>
        <w:ind w:right="113"/>
        <w:jc w:val="both"/>
      </w:pPr>
      <w:r>
        <w:t>The assessment shall be such that it constitutes both a substantive and adequate basis for the decision of the Employment Committee. The assessment is expected to be sufficient for the Employment Committee so that no further documentation is needed to gain a thor</w:t>
      </w:r>
      <w:r w:rsidR="007F4733">
        <w:t xml:space="preserve">ough insight into the </w:t>
      </w:r>
      <w:proofErr w:type="gramStart"/>
      <w:r w:rsidR="007F4733">
        <w:t>applicant</w:t>
      </w:r>
      <w:r>
        <w:t>s</w:t>
      </w:r>
      <w:proofErr w:type="gramEnd"/>
      <w:r>
        <w:t xml:space="preserve"> qualifications.</w:t>
      </w:r>
    </w:p>
    <w:p w14:paraId="038AF012" w14:textId="77777777" w:rsidR="00C0120D" w:rsidRPr="003600E0" w:rsidRDefault="00C0120D" w:rsidP="00EE254F">
      <w:pPr>
        <w:pStyle w:val="BodyText"/>
        <w:spacing w:line="276" w:lineRule="auto"/>
        <w:ind w:right="113"/>
        <w:jc w:val="both"/>
      </w:pPr>
    </w:p>
    <w:p w14:paraId="0428A7C4" w14:textId="7654D829" w:rsidR="00C0120D" w:rsidRDefault="00EC79C5" w:rsidP="00EE254F">
      <w:pPr>
        <w:pStyle w:val="BodyText"/>
        <w:spacing w:line="276" w:lineRule="auto"/>
        <w:ind w:right="113"/>
        <w:jc w:val="both"/>
      </w:pPr>
      <w:r>
        <w:t>The Assessment Committee must not prioritise among the qualified applicants as to who should be hired for the position.</w:t>
      </w:r>
    </w:p>
    <w:p w14:paraId="0D73D965" w14:textId="7E832284" w:rsidR="004574A9" w:rsidRPr="003600E0" w:rsidRDefault="004574A9" w:rsidP="00EE254F">
      <w:pPr>
        <w:pStyle w:val="BodyText"/>
        <w:spacing w:line="276" w:lineRule="auto"/>
        <w:ind w:right="113"/>
        <w:jc w:val="both"/>
      </w:pPr>
    </w:p>
    <w:p w14:paraId="287757A9" w14:textId="762CD6EF" w:rsidR="00BC148D" w:rsidRDefault="004574A9" w:rsidP="00EE254F">
      <w:pPr>
        <w:pStyle w:val="BodyText"/>
        <w:spacing w:line="276" w:lineRule="auto"/>
        <w:ind w:right="113"/>
        <w:jc w:val="both"/>
      </w:pPr>
      <w:r>
        <w:t>Members of the</w:t>
      </w:r>
      <w:r w:rsidR="00F05264">
        <w:t xml:space="preserve"> Assessment</w:t>
      </w:r>
      <w:r>
        <w:t xml:space="preserve"> </w:t>
      </w:r>
      <w:r w:rsidR="00F05264">
        <w:t>C</w:t>
      </w:r>
      <w:r>
        <w:t xml:space="preserve">ommittee (including the chairman) must not communicate directly with the applicants. Should the </w:t>
      </w:r>
      <w:r w:rsidR="00F05264">
        <w:t>Assessment C</w:t>
      </w:r>
      <w:r>
        <w:t xml:space="preserve">ommittee require further information, such as co-author </w:t>
      </w:r>
      <w:r w:rsidR="00E33E26">
        <w:t>statements</w:t>
      </w:r>
      <w:r>
        <w:t>, the chairman must request the faculty’s personnel department to obtain the information.</w:t>
      </w:r>
    </w:p>
    <w:p w14:paraId="6F4FB9D7" w14:textId="77777777" w:rsidR="00EE254F" w:rsidRPr="003600E0" w:rsidRDefault="00EE254F" w:rsidP="00EE254F">
      <w:pPr>
        <w:pStyle w:val="BodyText"/>
        <w:spacing w:line="276" w:lineRule="auto"/>
        <w:ind w:right="113"/>
        <w:jc w:val="both"/>
      </w:pPr>
    </w:p>
    <w:p w14:paraId="1AD684DE" w14:textId="7C49D859" w:rsidR="00C0120D" w:rsidRPr="008900B9" w:rsidRDefault="00EC79C5" w:rsidP="000C0109">
      <w:pPr>
        <w:pStyle w:val="BodyText"/>
        <w:spacing w:line="276" w:lineRule="auto"/>
        <w:ind w:right="113"/>
        <w:jc w:val="both"/>
      </w:pPr>
      <w:r>
        <w:t xml:space="preserve">All applicants must be assessed by </w:t>
      </w:r>
      <w:r w:rsidR="00F05264">
        <w:t>all</w:t>
      </w:r>
      <w:r>
        <w:t xml:space="preserve"> the </w:t>
      </w:r>
      <w:r w:rsidR="00F05264">
        <w:t>Assessment C</w:t>
      </w:r>
      <w:r>
        <w:t xml:space="preserve">ommittee members. It is therefore up to all members to familiarise themselves with the claimed material. The assessment of the individual applicants must be prepared jointly by the members; however, drafts may be prepared by the individual members after an agreed division of labour and </w:t>
      </w:r>
      <w:proofErr w:type="gramStart"/>
      <w:r>
        <w:t>on the basis of</w:t>
      </w:r>
      <w:proofErr w:type="gramEnd"/>
      <w:r>
        <w:t xml:space="preserve"> a preliminary discussion in the</w:t>
      </w:r>
      <w:r w:rsidR="00F05264">
        <w:t xml:space="preserve"> Assessment</w:t>
      </w:r>
      <w:r>
        <w:t xml:space="preserve"> </w:t>
      </w:r>
      <w:r w:rsidR="00F05264">
        <w:t>C</w:t>
      </w:r>
      <w:r>
        <w:t>ommittee.</w:t>
      </w:r>
    </w:p>
    <w:p w14:paraId="32B3FFB8" w14:textId="77777777" w:rsidR="00C0120D" w:rsidRPr="003600E0" w:rsidRDefault="00C0120D">
      <w:pPr>
        <w:pStyle w:val="BodyText"/>
        <w:spacing w:before="2"/>
        <w:rPr>
          <w:sz w:val="24"/>
        </w:rPr>
      </w:pPr>
    </w:p>
    <w:p w14:paraId="3E66077B" w14:textId="111531D4" w:rsidR="00C0120D" w:rsidRPr="008900B9" w:rsidRDefault="00EC79C5" w:rsidP="00EE254F">
      <w:pPr>
        <w:pStyle w:val="BodyText"/>
        <w:spacing w:line="276" w:lineRule="auto"/>
        <w:ind w:right="113"/>
        <w:jc w:val="both"/>
      </w:pPr>
      <w:r>
        <w:t>If there is a dispute about the assessment of the individual applicant, this must be clearly stated in the assessment. However, the assessment must, in any case, be expressed in one cl</w:t>
      </w:r>
      <w:r w:rsidR="005249D6">
        <w:t xml:space="preserve">ear evaluation of the </w:t>
      </w:r>
      <w:proofErr w:type="gramStart"/>
      <w:r w:rsidR="005249D6">
        <w:t>applicant</w:t>
      </w:r>
      <w:r>
        <w:t>s</w:t>
      </w:r>
      <w:proofErr w:type="gramEnd"/>
      <w:r>
        <w:t xml:space="preserve"> qualifications, including a final assessment of the person in question as either </w:t>
      </w:r>
      <w:r w:rsidRPr="00F05264">
        <w:rPr>
          <w:b/>
          <w:bCs/>
        </w:rPr>
        <w:t>“qualified”</w:t>
      </w:r>
      <w:r>
        <w:t xml:space="preserve"> or </w:t>
      </w:r>
      <w:r w:rsidRPr="00F05264">
        <w:rPr>
          <w:b/>
          <w:bCs/>
        </w:rPr>
        <w:t>“</w:t>
      </w:r>
      <w:r w:rsidR="00E33E26" w:rsidRPr="00F05264">
        <w:rPr>
          <w:b/>
          <w:bCs/>
        </w:rPr>
        <w:t xml:space="preserve">not </w:t>
      </w:r>
      <w:r w:rsidRPr="00F05264">
        <w:rPr>
          <w:b/>
          <w:bCs/>
        </w:rPr>
        <w:t>qualified”</w:t>
      </w:r>
      <w:r>
        <w:t>.</w:t>
      </w:r>
    </w:p>
    <w:p w14:paraId="6B39BC68" w14:textId="77777777" w:rsidR="00C0120D" w:rsidRPr="003600E0" w:rsidRDefault="00C0120D" w:rsidP="00EE254F">
      <w:pPr>
        <w:pStyle w:val="BodyText"/>
        <w:spacing w:line="276" w:lineRule="auto"/>
        <w:ind w:right="113"/>
        <w:jc w:val="both"/>
      </w:pPr>
    </w:p>
    <w:p w14:paraId="20FDC54A" w14:textId="530BF5B1" w:rsidR="00C0120D" w:rsidRPr="008900B9" w:rsidRDefault="00EC79C5" w:rsidP="00EE254F">
      <w:pPr>
        <w:pStyle w:val="BodyText"/>
        <w:spacing w:line="276" w:lineRule="auto"/>
        <w:ind w:right="113"/>
        <w:jc w:val="both"/>
      </w:pPr>
      <w:r>
        <w:t xml:space="preserve">The assessment must be written in </w:t>
      </w:r>
      <w:r w:rsidR="00E33E26">
        <w:t>decent</w:t>
      </w:r>
      <w:r>
        <w:t xml:space="preserve"> and well-balanced language which does not give rise to doubt that the assessors have made an objective assessment, cf. the Ombudsman’s statement of</w:t>
      </w:r>
    </w:p>
    <w:p w14:paraId="428663C0" w14:textId="77777777" w:rsidR="00C0120D" w:rsidRPr="008900B9" w:rsidRDefault="00EC79C5" w:rsidP="00EE254F">
      <w:pPr>
        <w:pStyle w:val="BodyText"/>
        <w:spacing w:line="276" w:lineRule="auto"/>
        <w:ind w:right="113"/>
        <w:jc w:val="both"/>
      </w:pPr>
      <w:r>
        <w:t>16 April 1973</w:t>
      </w:r>
    </w:p>
    <w:p w14:paraId="38AD9B9C" w14:textId="77777777" w:rsidR="00C0120D" w:rsidRPr="003600E0" w:rsidRDefault="00C0120D" w:rsidP="00EE254F">
      <w:pPr>
        <w:pStyle w:val="BodyText"/>
        <w:spacing w:line="276" w:lineRule="auto"/>
        <w:ind w:right="113"/>
        <w:jc w:val="both"/>
      </w:pPr>
    </w:p>
    <w:p w14:paraId="773787DC" w14:textId="37FDDBA6" w:rsidR="00C0120D" w:rsidRPr="008900B9" w:rsidRDefault="00EC79C5" w:rsidP="00EE254F">
      <w:pPr>
        <w:pStyle w:val="BodyText"/>
        <w:spacing w:line="276" w:lineRule="auto"/>
        <w:ind w:right="113"/>
        <w:jc w:val="both"/>
      </w:pPr>
      <w:r>
        <w:t>Only members of the Assessment Committee can participate in the Assessment Committee’s work. The members of the Assessment Committee have a duty of confidentiality.</w:t>
      </w:r>
      <w:r w:rsidR="00F05264">
        <w:t xml:space="preserve"> </w:t>
      </w:r>
    </w:p>
    <w:p w14:paraId="2863FB1C" w14:textId="77777777" w:rsidR="00C0120D" w:rsidRDefault="00C0120D">
      <w:pPr>
        <w:pStyle w:val="BodyText"/>
      </w:pPr>
    </w:p>
    <w:p w14:paraId="54F5FE0C" w14:textId="3C677536" w:rsidR="00F05264" w:rsidRPr="003600E0" w:rsidRDefault="00F05264">
      <w:pPr>
        <w:pStyle w:val="BodyText"/>
      </w:pPr>
      <w:r>
        <w:t xml:space="preserve">Please note that the assessment must be filled out in the template which has been linked in the e-mail you have received. </w:t>
      </w:r>
    </w:p>
    <w:p w14:paraId="1EA52223" w14:textId="77777777" w:rsidR="00C0120D" w:rsidRPr="003600E0" w:rsidRDefault="00C0120D">
      <w:pPr>
        <w:pStyle w:val="BodyText"/>
        <w:spacing w:before="10"/>
        <w:rPr>
          <w:sz w:val="24"/>
        </w:rPr>
      </w:pPr>
    </w:p>
    <w:p w14:paraId="401B5EB3" w14:textId="77777777" w:rsidR="00C0120D" w:rsidRPr="008900B9" w:rsidRDefault="00EC79C5">
      <w:pPr>
        <w:pStyle w:val="Heading1"/>
        <w:ind w:left="106" w:firstLine="0"/>
      </w:pPr>
      <w:bookmarkStart w:id="5" w:name="_Toc515011955"/>
      <w:r>
        <w:t>2.   Special duties of the chairman</w:t>
      </w:r>
      <w:bookmarkEnd w:id="5"/>
    </w:p>
    <w:p w14:paraId="750CC587" w14:textId="77777777" w:rsidR="00C0120D" w:rsidRPr="003600E0" w:rsidRDefault="00C0120D">
      <w:pPr>
        <w:pStyle w:val="BodyText"/>
        <w:spacing w:before="8"/>
        <w:rPr>
          <w:b/>
          <w:sz w:val="24"/>
        </w:rPr>
      </w:pPr>
    </w:p>
    <w:p w14:paraId="0602B758" w14:textId="71DEDAFA" w:rsidR="00C0120D" w:rsidRDefault="00EC79C5" w:rsidP="00EE254F">
      <w:pPr>
        <w:pStyle w:val="BodyText"/>
        <w:spacing w:line="276" w:lineRule="auto"/>
        <w:ind w:right="113"/>
        <w:jc w:val="both"/>
      </w:pPr>
      <w:r>
        <w:lastRenderedPageBreak/>
        <w:t xml:space="preserve">The chairman has the duty of instructing the other committee members and is thus responsible for the work being organised in such a way as to ensure that the deadline for submission of the </w:t>
      </w:r>
      <w:r w:rsidR="00E33E26">
        <w:t>assessment</w:t>
      </w:r>
      <w:r>
        <w:t xml:space="preserve"> is respected. If it is found that the deadline cannot be met, the chairman must contact the faculty’s personnel department immediately for a deadline extension.</w:t>
      </w:r>
    </w:p>
    <w:p w14:paraId="314062A4" w14:textId="77777777" w:rsidR="00C0120D" w:rsidRPr="003600E0" w:rsidRDefault="00C0120D" w:rsidP="00EE254F">
      <w:pPr>
        <w:pStyle w:val="BodyText"/>
        <w:spacing w:line="276" w:lineRule="auto"/>
        <w:ind w:right="113"/>
        <w:jc w:val="both"/>
      </w:pPr>
    </w:p>
    <w:p w14:paraId="521FCC0B" w14:textId="59A2CF80" w:rsidR="00B17B9D" w:rsidRDefault="004574A9" w:rsidP="00EE254F">
      <w:pPr>
        <w:pStyle w:val="BodyText"/>
        <w:spacing w:line="276" w:lineRule="auto"/>
        <w:ind w:right="113"/>
        <w:jc w:val="both"/>
      </w:pPr>
      <w:r>
        <w:t>It is the chairman of the Assessment Committee’s task to compile the individual assessme</w:t>
      </w:r>
      <w:r w:rsidR="00C020B0">
        <w:t>nts and to submit the applicant</w:t>
      </w:r>
      <w:r w:rsidR="00940C96">
        <w:t>’</w:t>
      </w:r>
      <w:r>
        <w:t xml:space="preserve">s final </w:t>
      </w:r>
      <w:r w:rsidR="00C020B0">
        <w:t xml:space="preserve">assessment as </w:t>
      </w:r>
      <w:r w:rsidR="00C020B0" w:rsidRPr="001D07A8">
        <w:rPr>
          <w:b/>
          <w:bCs/>
        </w:rPr>
        <w:t>“qualified”</w:t>
      </w:r>
      <w:r w:rsidR="00C020B0">
        <w:t xml:space="preserve"> or </w:t>
      </w:r>
      <w:r w:rsidR="00C020B0" w:rsidRPr="001D07A8">
        <w:rPr>
          <w:b/>
          <w:bCs/>
        </w:rPr>
        <w:t xml:space="preserve">“not </w:t>
      </w:r>
      <w:r w:rsidRPr="001D07A8">
        <w:rPr>
          <w:b/>
          <w:bCs/>
        </w:rPr>
        <w:t>qualified”</w:t>
      </w:r>
      <w:r>
        <w:t xml:space="preserve"> in the assessment</w:t>
      </w:r>
      <w:r w:rsidR="001D07A8">
        <w:t xml:space="preserve"> template.</w:t>
      </w:r>
    </w:p>
    <w:p w14:paraId="0E1505D9" w14:textId="7B785347" w:rsidR="00C0120D" w:rsidRPr="00FD120A" w:rsidRDefault="004574A9" w:rsidP="00EE254F">
      <w:pPr>
        <w:pStyle w:val="BodyText"/>
        <w:spacing w:line="276" w:lineRule="auto"/>
        <w:ind w:right="113"/>
        <w:jc w:val="both"/>
        <w:rPr>
          <w:b/>
          <w:bCs/>
        </w:rPr>
      </w:pPr>
      <w:r>
        <w:t xml:space="preserve"> </w:t>
      </w:r>
    </w:p>
    <w:p w14:paraId="578E0842" w14:textId="77777777" w:rsidR="00C0120D" w:rsidRPr="008900B9" w:rsidRDefault="00EC79C5" w:rsidP="00EE254F">
      <w:pPr>
        <w:pStyle w:val="BodyText"/>
        <w:spacing w:line="276" w:lineRule="auto"/>
        <w:ind w:right="113"/>
        <w:jc w:val="both"/>
      </w:pPr>
      <w:r>
        <w:t>The chairman must also ensure that any doubt regarding the committee’s work is resolved as quickly as possible.</w:t>
      </w:r>
    </w:p>
    <w:p w14:paraId="7EDFAF2E" w14:textId="77777777" w:rsidR="00C0120D" w:rsidRPr="003600E0" w:rsidRDefault="00C0120D">
      <w:pPr>
        <w:pStyle w:val="BodyText"/>
        <w:spacing w:before="7"/>
        <w:rPr>
          <w:sz w:val="24"/>
        </w:rPr>
      </w:pPr>
    </w:p>
    <w:p w14:paraId="3529BF61" w14:textId="77777777" w:rsidR="00C0120D" w:rsidRPr="003600E0" w:rsidRDefault="00C0120D">
      <w:pPr>
        <w:pStyle w:val="BodyText"/>
        <w:spacing w:before="6"/>
        <w:rPr>
          <w:sz w:val="28"/>
        </w:rPr>
      </w:pPr>
    </w:p>
    <w:p w14:paraId="1D9FC9E7" w14:textId="77777777" w:rsidR="00C0120D" w:rsidRPr="008900B9" w:rsidRDefault="00EC79C5">
      <w:pPr>
        <w:pStyle w:val="Heading1"/>
        <w:numPr>
          <w:ilvl w:val="0"/>
          <w:numId w:val="9"/>
        </w:numPr>
        <w:tabs>
          <w:tab w:val="left" w:pos="822"/>
        </w:tabs>
        <w:ind w:left="821"/>
        <w:jc w:val="both"/>
      </w:pPr>
      <w:bookmarkStart w:id="6" w:name="_Toc515011956"/>
      <w:r>
        <w:t>Assessment form</w:t>
      </w:r>
      <w:bookmarkEnd w:id="6"/>
    </w:p>
    <w:p w14:paraId="16115858" w14:textId="77777777" w:rsidR="00C0120D" w:rsidRPr="008900B9" w:rsidRDefault="00C0120D">
      <w:pPr>
        <w:pStyle w:val="BodyText"/>
        <w:spacing w:before="6"/>
        <w:rPr>
          <w:b/>
          <w:sz w:val="24"/>
          <w:lang w:val="da-DK"/>
        </w:rPr>
      </w:pPr>
    </w:p>
    <w:p w14:paraId="3276EF00" w14:textId="77777777" w:rsidR="00C0120D" w:rsidRPr="008900B9" w:rsidRDefault="00EC79C5" w:rsidP="00EE254F">
      <w:pPr>
        <w:pStyle w:val="BodyText"/>
        <w:spacing w:line="276" w:lineRule="auto"/>
        <w:ind w:right="113"/>
        <w:jc w:val="both"/>
      </w:pPr>
      <w:r>
        <w:t>The assessment must consist of an evaluation of each applicant.</w:t>
      </w:r>
    </w:p>
    <w:p w14:paraId="41B459C0" w14:textId="77777777" w:rsidR="00C0120D" w:rsidRPr="003600E0" w:rsidRDefault="00C0120D">
      <w:pPr>
        <w:pStyle w:val="BodyText"/>
        <w:spacing w:before="1"/>
        <w:rPr>
          <w:sz w:val="21"/>
        </w:rPr>
      </w:pPr>
    </w:p>
    <w:p w14:paraId="3EE3E814" w14:textId="77777777" w:rsidR="00C0120D" w:rsidRPr="008900B9" w:rsidRDefault="00EC79C5">
      <w:pPr>
        <w:pStyle w:val="Heading1"/>
        <w:numPr>
          <w:ilvl w:val="0"/>
          <w:numId w:val="5"/>
        </w:numPr>
        <w:tabs>
          <w:tab w:val="left" w:pos="567"/>
        </w:tabs>
      </w:pPr>
      <w:bookmarkStart w:id="7" w:name="_Toc515011957"/>
      <w:r>
        <w:t>Assessment of each applicant</w:t>
      </w:r>
      <w:bookmarkEnd w:id="7"/>
    </w:p>
    <w:p w14:paraId="484B0C20" w14:textId="77777777" w:rsidR="00C0120D" w:rsidRPr="008900B9" w:rsidRDefault="00C0120D">
      <w:pPr>
        <w:pStyle w:val="BodyText"/>
        <w:rPr>
          <w:b/>
          <w:lang w:val="da-DK"/>
        </w:rPr>
      </w:pPr>
    </w:p>
    <w:p w14:paraId="021CFEB2" w14:textId="5F5064C9" w:rsidR="00C0120D" w:rsidRPr="008900B9" w:rsidRDefault="00EC79C5" w:rsidP="00EE254F">
      <w:pPr>
        <w:pStyle w:val="BodyText"/>
        <w:spacing w:line="276" w:lineRule="auto"/>
        <w:ind w:right="113"/>
        <w:jc w:val="both"/>
      </w:pPr>
      <w:r>
        <w:t xml:space="preserve">The assessment of each applicant must be made in the assessment </w:t>
      </w:r>
      <w:r w:rsidR="001D07A8">
        <w:t>template</w:t>
      </w:r>
      <w:r>
        <w:t xml:space="preserve"> and, in accordance with the department’s qualification guidelines, must include</w:t>
      </w:r>
    </w:p>
    <w:p w14:paraId="2D63A8B0" w14:textId="6289DAC3" w:rsidR="00C0120D" w:rsidRPr="008900B9" w:rsidRDefault="00EC79C5">
      <w:pPr>
        <w:pStyle w:val="ListParagraph"/>
        <w:numPr>
          <w:ilvl w:val="1"/>
          <w:numId w:val="5"/>
        </w:numPr>
        <w:tabs>
          <w:tab w:val="left" w:pos="1520"/>
        </w:tabs>
        <w:spacing w:before="110"/>
      </w:pPr>
      <w:r>
        <w:t>Introduction o</w:t>
      </w:r>
      <w:r w:rsidR="00C020B0">
        <w:t>f</w:t>
      </w:r>
      <w:r>
        <w:t xml:space="preserve"> the applicant</w:t>
      </w:r>
    </w:p>
    <w:p w14:paraId="634B405A" w14:textId="77777777" w:rsidR="00C0120D" w:rsidRPr="008900B9" w:rsidRDefault="00EC79C5">
      <w:pPr>
        <w:pStyle w:val="ListParagraph"/>
        <w:numPr>
          <w:ilvl w:val="1"/>
          <w:numId w:val="5"/>
        </w:numPr>
        <w:tabs>
          <w:tab w:val="left" w:pos="1520"/>
        </w:tabs>
        <w:spacing w:before="113"/>
      </w:pPr>
      <w:r>
        <w:t>Assessment of academic qualifications</w:t>
      </w:r>
    </w:p>
    <w:p w14:paraId="58F0BA6C" w14:textId="77777777" w:rsidR="00C0120D" w:rsidRPr="008900B9" w:rsidRDefault="00EC79C5">
      <w:pPr>
        <w:pStyle w:val="ListParagraph"/>
        <w:numPr>
          <w:ilvl w:val="1"/>
          <w:numId w:val="5"/>
        </w:numPr>
        <w:tabs>
          <w:tab w:val="left" w:pos="1519"/>
          <w:tab w:val="left" w:pos="1520"/>
        </w:tabs>
        <w:spacing w:before="110"/>
      </w:pPr>
      <w:r>
        <w:t>Assessment of teaching qualifications</w:t>
      </w:r>
    </w:p>
    <w:p w14:paraId="262CB97F" w14:textId="44B201C8" w:rsidR="00484867" w:rsidRDefault="00EC79C5">
      <w:pPr>
        <w:pStyle w:val="ListParagraph"/>
        <w:numPr>
          <w:ilvl w:val="1"/>
          <w:numId w:val="5"/>
        </w:numPr>
        <w:tabs>
          <w:tab w:val="left" w:pos="1520"/>
        </w:tabs>
        <w:spacing w:before="115"/>
      </w:pPr>
      <w:r>
        <w:t xml:space="preserve">Assessment of other qualification requirements (stated in the specific job </w:t>
      </w:r>
      <w:r w:rsidR="00C020B0">
        <w:t>description</w:t>
      </w:r>
      <w:r>
        <w:t xml:space="preserve">) </w:t>
      </w:r>
    </w:p>
    <w:p w14:paraId="1CD50512" w14:textId="77777777" w:rsidR="00C0120D" w:rsidRPr="00B93DDD" w:rsidRDefault="005D505E">
      <w:pPr>
        <w:pStyle w:val="ListParagraph"/>
        <w:numPr>
          <w:ilvl w:val="1"/>
          <w:numId w:val="5"/>
        </w:numPr>
        <w:tabs>
          <w:tab w:val="left" w:pos="1520"/>
        </w:tabs>
        <w:spacing w:before="115"/>
      </w:pPr>
      <w:r>
        <w:t>How the applicant meets the department’s qualification guidelines</w:t>
      </w:r>
    </w:p>
    <w:p w14:paraId="33304567" w14:textId="7F958219" w:rsidR="00C0120D" w:rsidRPr="008900B9" w:rsidRDefault="00EC79C5">
      <w:pPr>
        <w:pStyle w:val="ListParagraph"/>
        <w:numPr>
          <w:ilvl w:val="1"/>
          <w:numId w:val="5"/>
        </w:numPr>
        <w:tabs>
          <w:tab w:val="left" w:pos="1520"/>
        </w:tabs>
        <w:spacing w:before="110"/>
      </w:pPr>
      <w:r>
        <w:t>Final assessment of the applicant</w:t>
      </w:r>
    </w:p>
    <w:p w14:paraId="5DE34D4B" w14:textId="77777777" w:rsidR="00C0120D" w:rsidRPr="008900B9" w:rsidRDefault="00C0120D">
      <w:pPr>
        <w:pStyle w:val="BodyText"/>
        <w:spacing w:before="11"/>
        <w:rPr>
          <w:sz w:val="24"/>
          <w:lang w:val="da-DK"/>
        </w:rPr>
      </w:pPr>
    </w:p>
    <w:p w14:paraId="74191E05" w14:textId="77777777" w:rsidR="00C0120D" w:rsidRPr="008900B9" w:rsidRDefault="00EC79C5" w:rsidP="00EE254F">
      <w:pPr>
        <w:pStyle w:val="BodyText"/>
        <w:spacing w:line="276" w:lineRule="auto"/>
        <w:ind w:right="113"/>
        <w:jc w:val="both"/>
      </w:pPr>
      <w:r>
        <w:t>It should be noted:</w:t>
      </w:r>
    </w:p>
    <w:p w14:paraId="02A1959D" w14:textId="77777777" w:rsidR="00C0120D" w:rsidRPr="008900B9" w:rsidRDefault="00EC79C5">
      <w:pPr>
        <w:pStyle w:val="ListParagraph"/>
        <w:numPr>
          <w:ilvl w:val="0"/>
          <w:numId w:val="4"/>
        </w:numPr>
        <w:tabs>
          <w:tab w:val="left" w:pos="1520"/>
        </w:tabs>
        <w:spacing w:before="55"/>
        <w:jc w:val="left"/>
      </w:pPr>
      <w:r>
        <w:t>The introduction on the applicant must contain:</w:t>
      </w:r>
    </w:p>
    <w:p w14:paraId="0BF55BD0" w14:textId="77777777" w:rsidR="00C0120D" w:rsidRPr="008900B9" w:rsidRDefault="00EC79C5">
      <w:pPr>
        <w:pStyle w:val="ListParagraph"/>
        <w:numPr>
          <w:ilvl w:val="1"/>
          <w:numId w:val="4"/>
        </w:numPr>
        <w:tabs>
          <w:tab w:val="left" w:pos="2262"/>
        </w:tabs>
        <w:spacing w:before="57" w:line="276" w:lineRule="auto"/>
        <w:ind w:right="137"/>
      </w:pPr>
      <w:r>
        <w:t xml:space="preserve">Relevant appointments </w:t>
      </w:r>
      <w:r>
        <w:rPr>
          <w:i/>
        </w:rPr>
        <w:t xml:space="preserve">after </w:t>
      </w:r>
      <w:r>
        <w:t xml:space="preserve">obtaining their </w:t>
      </w:r>
      <w:proofErr w:type="gramStart"/>
      <w:r>
        <w:t>Master’s</w:t>
      </w:r>
      <w:proofErr w:type="gramEnd"/>
      <w:r>
        <w:t xml:space="preserve"> degree, stating the nature, place and period.</w:t>
      </w:r>
    </w:p>
    <w:p w14:paraId="5ED001BF" w14:textId="77777777" w:rsidR="00C0120D" w:rsidRPr="008900B9" w:rsidRDefault="00EC79C5">
      <w:pPr>
        <w:pStyle w:val="ListParagraph"/>
        <w:numPr>
          <w:ilvl w:val="1"/>
          <w:numId w:val="4"/>
        </w:numPr>
        <w:tabs>
          <w:tab w:val="left" w:pos="2262"/>
        </w:tabs>
        <w:spacing w:before="15" w:line="276" w:lineRule="auto"/>
        <w:ind w:right="134"/>
      </w:pPr>
      <w:r>
        <w:t xml:space="preserve">Employment, etc. </w:t>
      </w:r>
      <w:r>
        <w:rPr>
          <w:i/>
        </w:rPr>
        <w:t>before</w:t>
      </w:r>
      <w:r>
        <w:t xml:space="preserve"> obtaining the degree, if this is relevant in relation to the position sought.</w:t>
      </w:r>
    </w:p>
    <w:p w14:paraId="6CDFDC48" w14:textId="77777777" w:rsidR="00C0120D" w:rsidRPr="008900B9" w:rsidRDefault="00EC79C5">
      <w:pPr>
        <w:pStyle w:val="ListParagraph"/>
        <w:numPr>
          <w:ilvl w:val="1"/>
          <w:numId w:val="4"/>
        </w:numPr>
        <w:tabs>
          <w:tab w:val="left" w:pos="2262"/>
        </w:tabs>
        <w:spacing w:before="17" w:line="276" w:lineRule="auto"/>
        <w:ind w:right="134"/>
      </w:pPr>
      <w:r>
        <w:t>Other types of relevant further education, study period(s) and similar academic activity</w:t>
      </w:r>
    </w:p>
    <w:p w14:paraId="6312BA41" w14:textId="77777777" w:rsidR="00C0120D" w:rsidRPr="008900B9" w:rsidRDefault="00EC79C5">
      <w:pPr>
        <w:pStyle w:val="ListParagraph"/>
        <w:numPr>
          <w:ilvl w:val="0"/>
          <w:numId w:val="4"/>
        </w:numPr>
        <w:tabs>
          <w:tab w:val="left" w:pos="1520"/>
        </w:tabs>
        <w:spacing w:before="15"/>
        <w:jc w:val="left"/>
      </w:pPr>
      <w:r>
        <w:t>Assessment of academic qualifications</w:t>
      </w:r>
    </w:p>
    <w:p w14:paraId="60803271" w14:textId="77777777" w:rsidR="00C0120D" w:rsidRPr="008900B9" w:rsidRDefault="00EC79C5">
      <w:pPr>
        <w:pStyle w:val="ListParagraph"/>
        <w:numPr>
          <w:ilvl w:val="1"/>
          <w:numId w:val="4"/>
        </w:numPr>
        <w:tabs>
          <w:tab w:val="left" w:pos="2261"/>
          <w:tab w:val="left" w:pos="2262"/>
        </w:tabs>
        <w:spacing w:before="58"/>
        <w:ind w:hanging="317"/>
      </w:pPr>
      <w:r>
        <w:t xml:space="preserve">The work involved is identified, </w:t>
      </w:r>
      <w:proofErr w:type="gramStart"/>
      <w:r>
        <w:t>characterised</w:t>
      </w:r>
      <w:proofErr w:type="gramEnd"/>
      <w:r>
        <w:t xml:space="preserve"> and assessed:</w:t>
      </w:r>
    </w:p>
    <w:p w14:paraId="188359A0" w14:textId="77777777" w:rsidR="0022422E" w:rsidRDefault="00EC79C5" w:rsidP="00B93DDD">
      <w:pPr>
        <w:pStyle w:val="ListParagraph"/>
        <w:numPr>
          <w:ilvl w:val="0"/>
          <w:numId w:val="3"/>
        </w:numPr>
        <w:tabs>
          <w:tab w:val="left" w:pos="2982"/>
        </w:tabs>
        <w:spacing w:before="62" w:line="276" w:lineRule="auto"/>
        <w:ind w:right="113" w:hanging="360"/>
        <w:jc w:val="both"/>
      </w:pPr>
      <w:r>
        <w:rPr>
          <w:u w:val="single"/>
        </w:rPr>
        <w:t>Identif</w:t>
      </w:r>
      <w:r w:rsidR="003600E0">
        <w:rPr>
          <w:u w:val="single"/>
        </w:rPr>
        <w:t>ied</w:t>
      </w:r>
      <w:r>
        <w:t>: The assessment must contain a complete list of the submitted w</w:t>
      </w:r>
      <w:r w:rsidR="003338C6">
        <w:t xml:space="preserve">orks, specifying the title, </w:t>
      </w:r>
      <w:r>
        <w:t xml:space="preserve">journal name, print location and release year. If the work is not published, state the form in which it is available. </w:t>
      </w:r>
    </w:p>
    <w:p w14:paraId="311C094B" w14:textId="6AF69866" w:rsidR="00C0120D" w:rsidRPr="00B93DDD" w:rsidRDefault="00EC79C5" w:rsidP="0022422E">
      <w:pPr>
        <w:pStyle w:val="ListParagraph"/>
        <w:tabs>
          <w:tab w:val="left" w:pos="2982"/>
        </w:tabs>
        <w:spacing w:before="62" w:line="276" w:lineRule="auto"/>
        <w:ind w:left="2981" w:right="113" w:firstLine="0"/>
        <w:jc w:val="both"/>
      </w:pPr>
      <w:r>
        <w:t>If</w:t>
      </w:r>
      <w:r w:rsidR="0022422E">
        <w:t xml:space="preserve"> relevant for the listed job announcement: </w:t>
      </w:r>
      <w:r>
        <w:t xml:space="preserve"> co-author </w:t>
      </w:r>
      <w:r w:rsidR="003338C6">
        <w:t>statements</w:t>
      </w:r>
      <w:r w:rsidR="003546D7">
        <w:t xml:space="preserve"> </w:t>
      </w:r>
      <w:r>
        <w:t>m</w:t>
      </w:r>
      <w:r w:rsidR="0022422E">
        <w:t>ay</w:t>
      </w:r>
      <w:r>
        <w:t xml:space="preserve"> </w:t>
      </w:r>
      <w:r>
        <w:lastRenderedPageBreak/>
        <w:t>be included</w:t>
      </w:r>
      <w:r w:rsidR="003546D7">
        <w:t xml:space="preserve"> in a way that gives the assessment committee a clear impression on </w:t>
      </w:r>
      <w:r>
        <w:t>how much the applicant has contributed to the work. The work is included in the assessment w</w:t>
      </w:r>
      <w:r w:rsidR="005249D6">
        <w:t>ith the weight of the applicant</w:t>
      </w:r>
      <w:r>
        <w:t>s share and the nature of the work. This weighting - preferably in prose form - must be stated in the assessment.</w:t>
      </w:r>
    </w:p>
    <w:p w14:paraId="305508F7" w14:textId="7B8AA94D" w:rsidR="00EE254F" w:rsidRDefault="00EC79C5" w:rsidP="00EE254F">
      <w:pPr>
        <w:pStyle w:val="ListParagraph"/>
        <w:numPr>
          <w:ilvl w:val="0"/>
          <w:numId w:val="3"/>
        </w:numPr>
        <w:tabs>
          <w:tab w:val="left" w:pos="2982"/>
        </w:tabs>
        <w:spacing w:before="21" w:line="273" w:lineRule="auto"/>
        <w:ind w:right="113" w:hanging="360"/>
        <w:jc w:val="both"/>
      </w:pPr>
      <w:r>
        <w:rPr>
          <w:u w:val="single"/>
        </w:rPr>
        <w:t>Characterise</w:t>
      </w:r>
      <w:r w:rsidR="003600E0">
        <w:rPr>
          <w:u w:val="single"/>
        </w:rPr>
        <w:t>d</w:t>
      </w:r>
      <w:r>
        <w:t>: For example,</w:t>
      </w:r>
      <w:bookmarkStart w:id="8" w:name="_Hlk509474898"/>
      <w:r>
        <w:t xml:space="preserve"> PhD dissertation, doctoral dissertation, popular production, paper, review, etc.</w:t>
      </w:r>
      <w:bookmarkEnd w:id="8"/>
    </w:p>
    <w:p w14:paraId="7F724332" w14:textId="5D6C6B57" w:rsidR="00C0120D" w:rsidRPr="00EE254F" w:rsidRDefault="00EC79C5" w:rsidP="00EE254F">
      <w:pPr>
        <w:pStyle w:val="ListParagraph"/>
        <w:numPr>
          <w:ilvl w:val="0"/>
          <w:numId w:val="3"/>
        </w:numPr>
        <w:tabs>
          <w:tab w:val="left" w:pos="2982"/>
        </w:tabs>
        <w:spacing w:before="21" w:line="273" w:lineRule="auto"/>
        <w:ind w:right="113" w:hanging="360"/>
        <w:jc w:val="both"/>
      </w:pPr>
      <w:r>
        <w:rPr>
          <w:u w:val="single"/>
        </w:rPr>
        <w:t>Assess</w:t>
      </w:r>
      <w:r w:rsidR="003600E0">
        <w:rPr>
          <w:u w:val="single"/>
        </w:rPr>
        <w:t>ed</w:t>
      </w:r>
      <w:r>
        <w:t xml:space="preserve">: It is the committee’s exclusive duty to assess the works. It should be emphasised which relevant qualifications the applicant has demonstrated </w:t>
      </w:r>
      <w:proofErr w:type="gramStart"/>
      <w:r>
        <w:t>on the basis of</w:t>
      </w:r>
      <w:proofErr w:type="gramEnd"/>
      <w:r>
        <w:t xml:space="preserve"> the work for the exact position </w:t>
      </w:r>
      <w:r w:rsidR="003338C6">
        <w:t>applied for</w:t>
      </w:r>
      <w:r>
        <w:t xml:space="preserve">, so that a value/quality assessment is done and not just a description of the works. The assessment may, </w:t>
      </w:r>
      <w:proofErr w:type="gramStart"/>
      <w:r>
        <w:t>taking into account</w:t>
      </w:r>
      <w:proofErr w:type="gramEnd"/>
      <w:r>
        <w:t xml:space="preserve"> the job category, job </w:t>
      </w:r>
      <w:r w:rsidR="003338C6">
        <w:t>description</w:t>
      </w:r>
      <w:r>
        <w:t xml:space="preserve"> and qualification guidelines, include the degree of originality in academic production, international orientation, academic breadth and depth, productivity (assessed on the basis of the attached publications list), etc. However, academic relevance in relation to the job </w:t>
      </w:r>
      <w:r w:rsidR="003338C6">
        <w:t>description</w:t>
      </w:r>
      <w:r>
        <w:t xml:space="preserve"> must always be included.</w:t>
      </w:r>
    </w:p>
    <w:p w14:paraId="1FC8901A" w14:textId="77777777" w:rsidR="0078179F" w:rsidRDefault="00EC79C5" w:rsidP="00E157BA">
      <w:pPr>
        <w:pStyle w:val="ListParagraph"/>
        <w:numPr>
          <w:ilvl w:val="0"/>
          <w:numId w:val="2"/>
        </w:numPr>
        <w:tabs>
          <w:tab w:val="left" w:pos="1888"/>
        </w:tabs>
        <w:spacing w:before="20" w:line="276" w:lineRule="auto"/>
        <w:ind w:right="113"/>
        <w:jc w:val="both"/>
      </w:pPr>
      <w:r>
        <w:t xml:space="preserve">The claimed material: The assessment of the academic qualifications must be based on the material claimed by the applicant. The </w:t>
      </w:r>
      <w:r w:rsidR="006265CA">
        <w:t>A</w:t>
      </w:r>
      <w:r>
        <w:t xml:space="preserve">ssessment </w:t>
      </w:r>
      <w:r w:rsidR="006265CA">
        <w:t>C</w:t>
      </w:r>
      <w:r>
        <w:t xml:space="preserve">ommittee cannot include </w:t>
      </w:r>
      <w:r>
        <w:rPr>
          <w:i/>
        </w:rPr>
        <w:t>unclaimed</w:t>
      </w:r>
      <w:r>
        <w:t xml:space="preserve"> material in its assessment, but the committee can, via the faculty’s personnel department, recommend to the Dean that all applicants should have the opportunity to include additional academic material in the assessment. In such case, a deadline for this shall be stated, which all applicants </w:t>
      </w:r>
      <w:r w:rsidR="003338C6">
        <w:t>will be</w:t>
      </w:r>
      <w:r>
        <w:t xml:space="preserve"> informed of. If the committee finds that, </w:t>
      </w:r>
      <w:proofErr w:type="gramStart"/>
      <w:r>
        <w:t>on the basis of</w:t>
      </w:r>
      <w:proofErr w:type="gramEnd"/>
      <w:r>
        <w:t xml:space="preserve"> the material claimed, it is unable to make a sufficiently satisfactory assessment of one or more applicants, the committee can ask the Dean (via the faculty’s personnel department) to obtain additional material from this applicant.</w:t>
      </w:r>
    </w:p>
    <w:p w14:paraId="4B6A36A6" w14:textId="26DFF2C9" w:rsidR="00E157BA" w:rsidRPr="00E157BA" w:rsidRDefault="0078179F" w:rsidP="00E157BA">
      <w:pPr>
        <w:pStyle w:val="ListParagraph"/>
        <w:numPr>
          <w:ilvl w:val="0"/>
          <w:numId w:val="2"/>
        </w:numPr>
        <w:tabs>
          <w:tab w:val="left" w:pos="1888"/>
        </w:tabs>
        <w:spacing w:before="20" w:line="276" w:lineRule="auto"/>
        <w:ind w:right="113"/>
        <w:jc w:val="both"/>
      </w:pPr>
      <w:r>
        <w:t>If the application material states that the applicant has been on parental leave in his/her academic career, this fact cannot be reflected negatively in the assessment of the applicant’s academic qualifications.</w:t>
      </w:r>
      <w:r w:rsidR="00EC79C5">
        <w:t xml:space="preserve">  </w:t>
      </w:r>
    </w:p>
    <w:p w14:paraId="3CDDD896" w14:textId="77777777" w:rsidR="00C0120D" w:rsidRPr="00B93DDD" w:rsidRDefault="00EC79C5" w:rsidP="00B93DDD">
      <w:pPr>
        <w:pStyle w:val="ListParagraph"/>
        <w:numPr>
          <w:ilvl w:val="0"/>
          <w:numId w:val="4"/>
        </w:numPr>
        <w:tabs>
          <w:tab w:val="left" w:pos="1888"/>
        </w:tabs>
        <w:spacing w:before="22" w:line="276" w:lineRule="auto"/>
        <w:ind w:left="1179" w:right="112"/>
        <w:jc w:val="left"/>
      </w:pPr>
      <w:r>
        <w:t>Assessment of teaching qualifications:</w:t>
      </w:r>
    </w:p>
    <w:p w14:paraId="25CABE52" w14:textId="77777777" w:rsidR="00C0120D" w:rsidRPr="008900B9" w:rsidRDefault="00EC79C5">
      <w:pPr>
        <w:pStyle w:val="ListParagraph"/>
        <w:numPr>
          <w:ilvl w:val="1"/>
          <w:numId w:val="4"/>
        </w:numPr>
        <w:tabs>
          <w:tab w:val="left" w:pos="1922"/>
        </w:tabs>
        <w:spacing w:before="60" w:line="273" w:lineRule="auto"/>
        <w:ind w:left="1921" w:right="113" w:hanging="317"/>
        <w:jc w:val="both"/>
      </w:pPr>
      <w:r>
        <w:t>The assessment of teaching qualifications is based on the teaching documentation that the applicant has submitted.</w:t>
      </w:r>
    </w:p>
    <w:p w14:paraId="6DF422BB" w14:textId="2D817CD7" w:rsidR="00C0120D" w:rsidRPr="008900B9" w:rsidRDefault="003338C6">
      <w:pPr>
        <w:pStyle w:val="BodyText"/>
        <w:spacing w:before="22" w:line="276" w:lineRule="auto"/>
        <w:ind w:left="1921" w:right="111"/>
        <w:jc w:val="both"/>
      </w:pPr>
      <w:r>
        <w:t>At</w:t>
      </w:r>
      <w:r w:rsidR="00EC79C5">
        <w:t xml:space="preserve"> the Faculty of Business and Social Sciences, emphasis is placed on the fact that</w:t>
      </w:r>
      <w:proofErr w:type="gramStart"/>
      <w:r w:rsidR="00EC79C5">
        <w:t>, in particular, applicants</w:t>
      </w:r>
      <w:proofErr w:type="gramEnd"/>
      <w:r w:rsidR="00EC79C5">
        <w:t xml:space="preserve"> for associate professorships and professorships have good, well-documented teaching qualifications and have participated in or have plans for developing teaching in the subject area. The evaluation assesses the quality of the teaching (theoretical and practical) based on the submitted teaching portfolio, evaluation forms and similar documentation, and the qualifications are related to the position </w:t>
      </w:r>
      <w:r w:rsidR="005E1103">
        <w:t>applied for</w:t>
      </w:r>
      <w:r w:rsidR="00EC79C5">
        <w:t>. The committee should indicate the importance of the individual elements for the over</w:t>
      </w:r>
      <w:r w:rsidR="005249D6">
        <w:t xml:space="preserve">all assessment of the </w:t>
      </w:r>
      <w:proofErr w:type="gramStart"/>
      <w:r w:rsidR="005249D6">
        <w:t>applicant</w:t>
      </w:r>
      <w:r w:rsidR="00EC79C5">
        <w:t>s</w:t>
      </w:r>
      <w:proofErr w:type="gramEnd"/>
      <w:r w:rsidR="00EC79C5">
        <w:t xml:space="preserve"> teaching qualifications.</w:t>
      </w:r>
    </w:p>
    <w:p w14:paraId="49E5630F" w14:textId="6580F6EB" w:rsidR="00C0120D" w:rsidRPr="008900B9" w:rsidRDefault="00EC79C5">
      <w:pPr>
        <w:pStyle w:val="ListParagraph"/>
        <w:numPr>
          <w:ilvl w:val="0"/>
          <w:numId w:val="4"/>
        </w:numPr>
        <w:tabs>
          <w:tab w:val="left" w:pos="1180"/>
        </w:tabs>
        <w:spacing w:before="19"/>
        <w:ind w:left="1179"/>
        <w:jc w:val="left"/>
      </w:pPr>
      <w:r>
        <w:t>Assessment of other qualification requirements</w:t>
      </w:r>
      <w:r w:rsidR="005E1103">
        <w:t>:</w:t>
      </w:r>
      <w:r>
        <w:t xml:space="preserve"> Qualification requirements specified in the specific job </w:t>
      </w:r>
      <w:r w:rsidR="005E1103">
        <w:t>description</w:t>
      </w:r>
      <w:r>
        <w:t xml:space="preserve"> and/or the department’s qualification guidelines must be </w:t>
      </w:r>
      <w:proofErr w:type="gramStart"/>
      <w:r>
        <w:t xml:space="preserve">taken into </w:t>
      </w:r>
      <w:r>
        <w:lastRenderedPageBreak/>
        <w:t>account</w:t>
      </w:r>
      <w:proofErr w:type="gramEnd"/>
      <w:r>
        <w:t xml:space="preserve"> by the Assessment Committee.</w:t>
      </w:r>
    </w:p>
    <w:p w14:paraId="00160B7F" w14:textId="6C5F271A" w:rsidR="00C0120D" w:rsidRPr="00CA0EBC" w:rsidRDefault="00CA0EBC" w:rsidP="00CA0EBC">
      <w:pPr>
        <w:pStyle w:val="ListParagraph"/>
        <w:numPr>
          <w:ilvl w:val="1"/>
          <w:numId w:val="4"/>
        </w:numPr>
        <w:tabs>
          <w:tab w:val="left" w:pos="1922"/>
        </w:tabs>
        <w:spacing w:before="62" w:line="276" w:lineRule="auto"/>
        <w:ind w:left="1921" w:right="110" w:hanging="317"/>
        <w:jc w:val="both"/>
      </w:pPr>
      <w:r>
        <w:t xml:space="preserve">Other qualifications can be, e.g., research management, the ability to attract external funds, international research collaborations, guidance for research students, board members, international posts, editorial </w:t>
      </w:r>
      <w:proofErr w:type="gramStart"/>
      <w:r>
        <w:t>posts</w:t>
      </w:r>
      <w:proofErr w:type="gramEnd"/>
      <w:r>
        <w:t xml:space="preserve"> and administrative qualifications as well as management experience.</w:t>
      </w:r>
    </w:p>
    <w:p w14:paraId="68C3C0D4" w14:textId="2DE24370" w:rsidR="00C0120D" w:rsidRPr="008900B9" w:rsidRDefault="00EC79C5">
      <w:pPr>
        <w:pStyle w:val="ListParagraph"/>
        <w:numPr>
          <w:ilvl w:val="0"/>
          <w:numId w:val="4"/>
        </w:numPr>
        <w:tabs>
          <w:tab w:val="left" w:pos="1180"/>
        </w:tabs>
        <w:spacing w:before="22"/>
        <w:ind w:left="1179"/>
        <w:jc w:val="left"/>
      </w:pPr>
      <w:r>
        <w:t>Final assessment</w:t>
      </w:r>
    </w:p>
    <w:p w14:paraId="38C97FFA" w14:textId="54C271C0" w:rsidR="00C0120D" w:rsidRPr="008900B9" w:rsidRDefault="00EC79C5">
      <w:pPr>
        <w:pStyle w:val="ListParagraph"/>
        <w:numPr>
          <w:ilvl w:val="1"/>
          <w:numId w:val="4"/>
        </w:numPr>
        <w:tabs>
          <w:tab w:val="left" w:pos="1922"/>
        </w:tabs>
        <w:spacing w:before="60" w:line="276" w:lineRule="auto"/>
        <w:ind w:left="1921" w:right="261" w:hanging="317"/>
        <w:jc w:val="both"/>
      </w:pPr>
      <w:r>
        <w:t>The final assessment of the applicant, as a whole, must contain a summary of the assessments done pe</w:t>
      </w:r>
      <w:r w:rsidR="005249D6">
        <w:t xml:space="preserve">rtaining to the </w:t>
      </w:r>
      <w:proofErr w:type="gramStart"/>
      <w:r w:rsidR="005249D6">
        <w:t>applicant</w:t>
      </w:r>
      <w:r>
        <w:t>s</w:t>
      </w:r>
      <w:proofErr w:type="gramEnd"/>
      <w:r>
        <w:t xml:space="preserve"> qualifications in relation to the current position and the qualification guidelines. In its assessment, the committee must substantiate and justify its opinion as to whether</w:t>
      </w:r>
      <w:r w:rsidR="005E1103">
        <w:t xml:space="preserve"> the applicant is qualified or not </w:t>
      </w:r>
      <w:r>
        <w:t>qualified for the position.</w:t>
      </w:r>
    </w:p>
    <w:p w14:paraId="253F5DB5" w14:textId="77777777" w:rsidR="00B93DDD" w:rsidRDefault="00B93DDD" w:rsidP="00504BFC">
      <w:pPr>
        <w:pStyle w:val="BodyText"/>
        <w:spacing w:before="20"/>
        <w:ind w:left="1921"/>
        <w:jc w:val="both"/>
      </w:pPr>
      <w:r>
        <w:t>It must be decided whether the applicant meets the requirements:</w:t>
      </w:r>
    </w:p>
    <w:p w14:paraId="0AFAB1F6" w14:textId="7CA452D1" w:rsidR="00B93DDD" w:rsidRDefault="00445B78" w:rsidP="00B93DDD">
      <w:pPr>
        <w:pStyle w:val="BodyText"/>
        <w:numPr>
          <w:ilvl w:val="0"/>
          <w:numId w:val="11"/>
        </w:numPr>
        <w:spacing w:before="20"/>
        <w:jc w:val="both"/>
      </w:pPr>
      <w:r>
        <w:t>in the department’s qualification guidelines</w:t>
      </w:r>
    </w:p>
    <w:p w14:paraId="4E89EF9A" w14:textId="00F29A8C" w:rsidR="00B93DDD" w:rsidRDefault="00B93DDD" w:rsidP="00B93DDD">
      <w:pPr>
        <w:pStyle w:val="BodyText"/>
        <w:numPr>
          <w:ilvl w:val="0"/>
          <w:numId w:val="11"/>
        </w:numPr>
        <w:spacing w:before="20"/>
        <w:jc w:val="both"/>
      </w:pPr>
      <w:r>
        <w:t xml:space="preserve">stated in the job </w:t>
      </w:r>
      <w:r w:rsidR="005E1103">
        <w:t>description</w:t>
      </w:r>
      <w:r>
        <w:t xml:space="preserve">, and </w:t>
      </w:r>
    </w:p>
    <w:p w14:paraId="1CB9BA7E" w14:textId="75537786" w:rsidR="00B93DDD" w:rsidRDefault="00445B78" w:rsidP="00B93DDD">
      <w:pPr>
        <w:pStyle w:val="BodyText"/>
        <w:numPr>
          <w:ilvl w:val="0"/>
          <w:numId w:val="11"/>
        </w:numPr>
        <w:spacing w:before="20"/>
        <w:jc w:val="both"/>
      </w:pPr>
      <w:r>
        <w:t xml:space="preserve">job structure circular provisions on the qualification requirements for the individual job categories, including the weighting of teaching qualifications in relation to the academic qualifications. </w:t>
      </w:r>
    </w:p>
    <w:p w14:paraId="1C343B8F" w14:textId="01E3779F" w:rsidR="00C0120D" w:rsidRPr="008900B9" w:rsidRDefault="00CA0EBC" w:rsidP="00B93DDD">
      <w:pPr>
        <w:pStyle w:val="BodyText"/>
        <w:spacing w:before="20"/>
        <w:ind w:left="1985"/>
        <w:jc w:val="both"/>
      </w:pPr>
      <w:r>
        <w:t xml:space="preserve">The assessment must not result in an evaluation of the </w:t>
      </w:r>
      <w:proofErr w:type="gramStart"/>
      <w:r>
        <w:t>ap</w:t>
      </w:r>
      <w:r w:rsidR="005249D6">
        <w:t>plicant</w:t>
      </w:r>
      <w:r>
        <w:t>s</w:t>
      </w:r>
      <w:proofErr w:type="gramEnd"/>
      <w:r>
        <w:t xml:space="preserve"> general competences in relation to a particular job category but must relate specifically to competence in relation to the requirements that the specific position entails.</w:t>
      </w:r>
    </w:p>
    <w:p w14:paraId="1ADD90E1" w14:textId="77777777" w:rsidR="00C0120D" w:rsidRPr="003600E0" w:rsidRDefault="00C0120D">
      <w:pPr>
        <w:pStyle w:val="BodyText"/>
        <w:spacing w:before="9"/>
        <w:rPr>
          <w:sz w:val="26"/>
        </w:rPr>
      </w:pPr>
    </w:p>
    <w:p w14:paraId="410BB67E" w14:textId="77777777" w:rsidR="00C0120D" w:rsidRPr="008900B9" w:rsidRDefault="00EC79C5">
      <w:pPr>
        <w:pStyle w:val="BodyText"/>
        <w:spacing w:line="276" w:lineRule="auto"/>
        <w:ind w:left="121" w:right="133"/>
        <w:jc w:val="both"/>
      </w:pPr>
      <w:r>
        <w:t xml:space="preserve">In general, the committee’s opinion on </w:t>
      </w:r>
      <w:proofErr w:type="gramStart"/>
      <w:r>
        <w:t>whether or not</w:t>
      </w:r>
      <w:proofErr w:type="gramEnd"/>
      <w:r>
        <w:t xml:space="preserve"> an applicant is qualified must be clear-cut and unconditional. The qualification assessment must not be marked as “</w:t>
      </w:r>
      <w:bookmarkStart w:id="9" w:name="_Hlk509477220"/>
      <w:r>
        <w:t>well qualified” or “highly qualified</w:t>
      </w:r>
      <w:bookmarkEnd w:id="9"/>
      <w:r>
        <w:t>”; however, the terms “not yet qualified” and “not on the current basis” can be used.</w:t>
      </w:r>
    </w:p>
    <w:p w14:paraId="7964E6CC" w14:textId="77777777" w:rsidR="00C0120D" w:rsidRPr="003600E0" w:rsidRDefault="00C0120D">
      <w:pPr>
        <w:pStyle w:val="BodyText"/>
        <w:spacing w:before="2"/>
        <w:rPr>
          <w:sz w:val="24"/>
        </w:rPr>
      </w:pPr>
    </w:p>
    <w:p w14:paraId="2EF716F2" w14:textId="11CD8CB3" w:rsidR="00C0120D" w:rsidRPr="00E157BA" w:rsidRDefault="00EC79C5">
      <w:pPr>
        <w:pStyle w:val="BodyText"/>
        <w:spacing w:line="276" w:lineRule="auto"/>
        <w:ind w:left="121" w:right="132"/>
        <w:jc w:val="both"/>
      </w:pPr>
      <w:r>
        <w:t>If there is no agreement among the members of the committee, it must be clearly stated who consid</w:t>
      </w:r>
      <w:r w:rsidR="005E1103">
        <w:t xml:space="preserve">ers the applicant qualified or not </w:t>
      </w:r>
      <w:r>
        <w:t xml:space="preserve">qualified, respectively, and the individual’s viewpoints must then be justified separately. In any case, however, the committee is required to prepare a clear assessment of the </w:t>
      </w:r>
      <w:proofErr w:type="gramStart"/>
      <w:r>
        <w:t>applica</w:t>
      </w:r>
      <w:r w:rsidR="005249D6">
        <w:t>nt</w:t>
      </w:r>
      <w:r w:rsidR="005E1103">
        <w:t>s</w:t>
      </w:r>
      <w:proofErr w:type="gramEnd"/>
      <w:r w:rsidR="005E1103">
        <w:t xml:space="preserve"> qualifications (qualified/not </w:t>
      </w:r>
      <w:r>
        <w:t xml:space="preserve">qualified).  </w:t>
      </w:r>
    </w:p>
    <w:p w14:paraId="58381F0C" w14:textId="77777777" w:rsidR="00C0120D" w:rsidRPr="003600E0" w:rsidRDefault="00C0120D">
      <w:pPr>
        <w:pStyle w:val="BodyText"/>
        <w:spacing w:before="2"/>
        <w:rPr>
          <w:sz w:val="24"/>
        </w:rPr>
      </w:pPr>
    </w:p>
    <w:p w14:paraId="7C0C0717" w14:textId="77777777" w:rsidR="00C0120D" w:rsidRPr="008900B9" w:rsidRDefault="00EC79C5">
      <w:pPr>
        <w:pStyle w:val="BodyText"/>
        <w:spacing w:line="276" w:lineRule="auto"/>
        <w:ind w:left="121" w:right="133"/>
        <w:jc w:val="both"/>
      </w:pPr>
      <w:r>
        <w:t>If the Assessment Committee agrees that an applicant is not qualified for the position, the committee may, however, restrict itself to briefly specifying which qualification requirements have not been met.</w:t>
      </w:r>
    </w:p>
    <w:p w14:paraId="74790798" w14:textId="1230EB98" w:rsidR="00C0120D" w:rsidRDefault="00C0120D">
      <w:pPr>
        <w:pStyle w:val="BodyText"/>
      </w:pPr>
    </w:p>
    <w:p w14:paraId="79CAD426" w14:textId="2341280D" w:rsidR="00DD0842" w:rsidRDefault="00DD0842">
      <w:pPr>
        <w:pStyle w:val="BodyText"/>
      </w:pPr>
    </w:p>
    <w:p w14:paraId="15AA50AB" w14:textId="143EAF3A" w:rsidR="00DD0842" w:rsidRDefault="00DD0842">
      <w:pPr>
        <w:pStyle w:val="BodyText"/>
      </w:pPr>
    </w:p>
    <w:p w14:paraId="43D50868" w14:textId="559BADAF" w:rsidR="00DD0842" w:rsidRDefault="00DD0842">
      <w:pPr>
        <w:pStyle w:val="BodyText"/>
      </w:pPr>
    </w:p>
    <w:p w14:paraId="50630151" w14:textId="7198D277" w:rsidR="00DD0842" w:rsidRDefault="00DD0842">
      <w:pPr>
        <w:pStyle w:val="BodyText"/>
      </w:pPr>
    </w:p>
    <w:p w14:paraId="0ECF268E" w14:textId="77777777" w:rsidR="00DD0842" w:rsidRPr="003600E0" w:rsidRDefault="00DD0842">
      <w:pPr>
        <w:pStyle w:val="BodyText"/>
      </w:pPr>
    </w:p>
    <w:p w14:paraId="6225575D" w14:textId="77777777" w:rsidR="00C0120D" w:rsidRPr="003600E0" w:rsidRDefault="00C0120D">
      <w:pPr>
        <w:pStyle w:val="BodyText"/>
        <w:spacing w:before="6"/>
        <w:rPr>
          <w:sz w:val="28"/>
        </w:rPr>
      </w:pPr>
    </w:p>
    <w:p w14:paraId="4D958272" w14:textId="77777777" w:rsidR="00C0120D" w:rsidRPr="008900B9" w:rsidRDefault="00EC79C5">
      <w:pPr>
        <w:pStyle w:val="Heading1"/>
        <w:numPr>
          <w:ilvl w:val="0"/>
          <w:numId w:val="9"/>
        </w:numPr>
        <w:tabs>
          <w:tab w:val="left" w:pos="842"/>
        </w:tabs>
        <w:spacing w:before="1"/>
        <w:ind w:left="841"/>
        <w:jc w:val="both"/>
      </w:pPr>
      <w:bookmarkStart w:id="10" w:name="_Toc515011958"/>
      <w:r>
        <w:t>Case closure</w:t>
      </w:r>
      <w:bookmarkEnd w:id="10"/>
    </w:p>
    <w:p w14:paraId="7BBA2C52" w14:textId="77777777" w:rsidR="00C0120D" w:rsidRPr="008900B9" w:rsidRDefault="00C0120D">
      <w:pPr>
        <w:pStyle w:val="BodyText"/>
        <w:spacing w:before="6"/>
        <w:rPr>
          <w:b/>
          <w:sz w:val="24"/>
          <w:lang w:val="da-DK"/>
        </w:rPr>
      </w:pPr>
    </w:p>
    <w:p w14:paraId="30434EFC" w14:textId="77777777" w:rsidR="00C0120D" w:rsidRPr="008900B9" w:rsidRDefault="00EC79C5">
      <w:pPr>
        <w:pStyle w:val="Heading1"/>
        <w:numPr>
          <w:ilvl w:val="1"/>
          <w:numId w:val="9"/>
        </w:numPr>
        <w:tabs>
          <w:tab w:val="left" w:pos="842"/>
        </w:tabs>
      </w:pPr>
      <w:bookmarkStart w:id="11" w:name="_Toc515011959"/>
      <w:r>
        <w:t>When the assessment is submitted to the Dean</w:t>
      </w:r>
      <w:bookmarkEnd w:id="11"/>
    </w:p>
    <w:p w14:paraId="2139E381" w14:textId="77777777" w:rsidR="00C0120D" w:rsidRPr="003600E0" w:rsidRDefault="00C0120D">
      <w:pPr>
        <w:pStyle w:val="BodyText"/>
        <w:spacing w:before="8"/>
        <w:rPr>
          <w:b/>
          <w:sz w:val="24"/>
        </w:rPr>
      </w:pPr>
    </w:p>
    <w:p w14:paraId="0574B022" w14:textId="3F18EBF2" w:rsidR="00445B78" w:rsidRDefault="00EC79C5">
      <w:pPr>
        <w:pStyle w:val="BodyText"/>
        <w:spacing w:line="276" w:lineRule="auto"/>
        <w:ind w:left="226" w:right="113"/>
        <w:jc w:val="both"/>
      </w:pPr>
      <w:r>
        <w:t>The Assessment Committee submits its assessment to the Dean</w:t>
      </w:r>
      <w:r w:rsidR="005E1103">
        <w:t xml:space="preserve"> (faculty’s personnel department)</w:t>
      </w:r>
      <w:r>
        <w:t xml:space="preserve">, who </w:t>
      </w:r>
      <w:r>
        <w:lastRenderedPageBreak/>
        <w:t xml:space="preserve">then ensures that the formal requirements are met. If the assessment does not constitute a satisfactory decision basis and/or does not meet the formal requirements, the assessment is returned to the committee for supplementation or revision. </w:t>
      </w:r>
    </w:p>
    <w:p w14:paraId="7BB7B81D" w14:textId="77777777" w:rsidR="00445B78" w:rsidRPr="003600E0" w:rsidRDefault="00445B78">
      <w:pPr>
        <w:pStyle w:val="BodyText"/>
        <w:spacing w:line="276" w:lineRule="auto"/>
        <w:ind w:left="226" w:right="113"/>
        <w:jc w:val="both"/>
      </w:pPr>
    </w:p>
    <w:p w14:paraId="45DAE98C" w14:textId="401F8050" w:rsidR="00C0120D" w:rsidRPr="008900B9" w:rsidRDefault="00FE29E2">
      <w:pPr>
        <w:pStyle w:val="BodyText"/>
        <w:spacing w:line="273" w:lineRule="auto"/>
        <w:ind w:left="226"/>
      </w:pPr>
      <w:r>
        <w:t>After the assessment work has been completed, the assessment of the individual applicant will be sent in consultation with the person in question. Any remarks made by the applicant on the specific assessment will be sent to the committee for comments. The person in question is informed of these comments and it is possible for the applicant to ask questions.</w:t>
      </w:r>
    </w:p>
    <w:p w14:paraId="371DDEC2" w14:textId="677EB765" w:rsidR="00BC148D" w:rsidRPr="003600E0" w:rsidRDefault="00BC148D">
      <w:pPr>
        <w:pStyle w:val="BodyText"/>
      </w:pPr>
    </w:p>
    <w:p w14:paraId="4A59937E" w14:textId="77777777" w:rsidR="00C0120D" w:rsidRPr="003600E0" w:rsidRDefault="00C0120D">
      <w:pPr>
        <w:pStyle w:val="BodyText"/>
        <w:spacing w:before="4"/>
        <w:rPr>
          <w:sz w:val="29"/>
        </w:rPr>
      </w:pPr>
    </w:p>
    <w:p w14:paraId="697C1C51" w14:textId="77777777" w:rsidR="00C0120D" w:rsidRPr="008900B9" w:rsidRDefault="00EC79C5">
      <w:pPr>
        <w:pStyle w:val="Heading1"/>
        <w:numPr>
          <w:ilvl w:val="1"/>
          <w:numId w:val="9"/>
        </w:numPr>
        <w:tabs>
          <w:tab w:val="left" w:pos="842"/>
        </w:tabs>
      </w:pPr>
      <w:bookmarkStart w:id="12" w:name="_Toc515011960"/>
      <w:r>
        <w:t>Remuneration for the Assessment Committee’s members</w:t>
      </w:r>
      <w:bookmarkEnd w:id="12"/>
    </w:p>
    <w:p w14:paraId="59573D92" w14:textId="77777777" w:rsidR="00C0120D" w:rsidRPr="003600E0" w:rsidRDefault="00C0120D">
      <w:pPr>
        <w:pStyle w:val="BodyText"/>
        <w:spacing w:before="6"/>
        <w:rPr>
          <w:b/>
          <w:sz w:val="24"/>
        </w:rPr>
      </w:pPr>
    </w:p>
    <w:p w14:paraId="02E1E455" w14:textId="0C7E7B47" w:rsidR="00C0120D" w:rsidRDefault="00EC79C5">
      <w:pPr>
        <w:pStyle w:val="BodyText"/>
        <w:spacing w:line="276" w:lineRule="auto"/>
        <w:ind w:left="226"/>
      </w:pPr>
      <w:r>
        <w:t>Remuneration is paid to external members of the Assessment Committee, i.e. members who are not employed by the same institution as the one who has appointed the Assessment Committee.</w:t>
      </w:r>
    </w:p>
    <w:p w14:paraId="6B4C1C85" w14:textId="77777777" w:rsidR="00F702D8" w:rsidRPr="003600E0" w:rsidRDefault="00F702D8">
      <w:pPr>
        <w:pStyle w:val="BodyText"/>
        <w:spacing w:line="276" w:lineRule="auto"/>
        <w:ind w:left="226"/>
      </w:pPr>
    </w:p>
    <w:p w14:paraId="2F013FA3" w14:textId="14E61F33" w:rsidR="001A5CDD" w:rsidRDefault="00EC79C5" w:rsidP="001A5CDD">
      <w:pPr>
        <w:pStyle w:val="BodyText"/>
        <w:spacing w:line="269" w:lineRule="exact"/>
        <w:ind w:left="226"/>
        <w:jc w:val="both"/>
        <w:rPr>
          <w:sz w:val="20"/>
        </w:rPr>
      </w:pPr>
      <w:r>
        <w:t>Remuneration is given in relation to the job category the assessment concerns and the number of applicants.</w:t>
      </w:r>
      <w:r w:rsidR="001A5CDD">
        <w:rPr>
          <w:rStyle w:val="FootnoteReference"/>
          <w:lang w:val="da-DK"/>
        </w:rPr>
        <w:footnoteReference w:id="1"/>
      </w:r>
    </w:p>
    <w:p w14:paraId="5DF310E1" w14:textId="77777777" w:rsidR="001A5CDD" w:rsidRPr="003600E0" w:rsidRDefault="001A5CDD" w:rsidP="001A5CDD">
      <w:pPr>
        <w:pStyle w:val="BodyText"/>
        <w:spacing w:line="269" w:lineRule="exact"/>
        <w:ind w:left="226"/>
        <w:jc w:val="both"/>
        <w:rPr>
          <w:sz w:val="20"/>
        </w:rPr>
      </w:pPr>
    </w:p>
    <w:p w14:paraId="50DB6F37" w14:textId="77777777" w:rsidR="001A5CDD" w:rsidRDefault="00EC79C5" w:rsidP="001A5CDD">
      <w:pPr>
        <w:pStyle w:val="BodyText"/>
        <w:spacing w:line="269" w:lineRule="exact"/>
        <w:ind w:left="226"/>
        <w:jc w:val="both"/>
        <w:rPr>
          <w:sz w:val="20"/>
        </w:rPr>
      </w:pPr>
      <w:r>
        <w:t>Upon completion of the assessment, the external members of the Assessment Committee receive an electronic fee form from the personnel department.</w:t>
      </w:r>
    </w:p>
    <w:p w14:paraId="0D4664E7" w14:textId="77777777" w:rsidR="001A5CDD" w:rsidRPr="003600E0" w:rsidRDefault="001A5CDD" w:rsidP="001A5CDD">
      <w:pPr>
        <w:pStyle w:val="BodyText"/>
        <w:spacing w:line="269" w:lineRule="exact"/>
        <w:ind w:left="226"/>
        <w:jc w:val="both"/>
      </w:pPr>
    </w:p>
    <w:p w14:paraId="6099B62D" w14:textId="26832D25" w:rsidR="00C0120D" w:rsidRPr="001A5CDD" w:rsidRDefault="00EC79C5" w:rsidP="001A5CDD">
      <w:pPr>
        <w:pStyle w:val="BodyText"/>
        <w:spacing w:line="269" w:lineRule="exact"/>
        <w:ind w:left="226"/>
        <w:jc w:val="both"/>
        <w:rPr>
          <w:sz w:val="20"/>
        </w:rPr>
      </w:pPr>
      <w:r>
        <w:t xml:space="preserve">The form must be completed and returned to HR Service, Payroll Office via e-mail to: </w:t>
      </w:r>
      <w:hyperlink r:id="rId12" w:history="1">
        <w:r w:rsidR="003600E0" w:rsidRPr="00616529">
          <w:rPr>
            <w:rStyle w:val="Hyperlink"/>
          </w:rPr>
          <w:t>loen@sdu.dk</w:t>
        </w:r>
      </w:hyperlink>
      <w:r>
        <w:t>, after which the fees will be paid.</w:t>
      </w:r>
    </w:p>
    <w:p w14:paraId="7A8AA1AE" w14:textId="5C6ECFA1" w:rsidR="00C71516" w:rsidRPr="003600E0" w:rsidRDefault="00491FE1" w:rsidP="00DD0842">
      <w:r>
        <w:br w:type="page"/>
      </w:r>
    </w:p>
    <w:p w14:paraId="33698BFE" w14:textId="77777777" w:rsidR="00C0120D" w:rsidRPr="008900B9" w:rsidRDefault="00EC79C5">
      <w:pPr>
        <w:pStyle w:val="Heading1"/>
        <w:numPr>
          <w:ilvl w:val="0"/>
          <w:numId w:val="9"/>
        </w:numPr>
        <w:tabs>
          <w:tab w:val="left" w:pos="842"/>
        </w:tabs>
        <w:spacing w:before="38"/>
        <w:ind w:left="841"/>
        <w:jc w:val="both"/>
      </w:pPr>
      <w:bookmarkStart w:id="13" w:name="_Toc515011961"/>
      <w:r>
        <w:lastRenderedPageBreak/>
        <w:t>Facts pertaining to the basis of the committee’s work</w:t>
      </w:r>
      <w:bookmarkEnd w:id="13"/>
    </w:p>
    <w:p w14:paraId="732C6BCF" w14:textId="77777777" w:rsidR="00C0120D" w:rsidRPr="003600E0" w:rsidRDefault="00C0120D">
      <w:pPr>
        <w:pStyle w:val="BodyText"/>
        <w:rPr>
          <w:b/>
        </w:rPr>
      </w:pPr>
    </w:p>
    <w:p w14:paraId="0A30CA8E" w14:textId="77777777" w:rsidR="00C0120D" w:rsidRPr="008900B9" w:rsidRDefault="00B93DDD">
      <w:pPr>
        <w:pStyle w:val="BodyText"/>
        <w:spacing w:before="8"/>
        <w:rPr>
          <w:b/>
          <w:sz w:val="32"/>
        </w:rPr>
      </w:pPr>
      <w:r>
        <w:rPr>
          <w:noProof/>
          <w:lang w:val="da-DK" w:eastAsia="da-DK"/>
        </w:rPr>
        <mc:AlternateContent>
          <mc:Choice Requires="wpg">
            <w:drawing>
              <wp:anchor distT="0" distB="0" distL="114300" distR="114300" simplePos="0" relativeHeight="503307776" behindDoc="1" locked="0" layoutInCell="1" allowOverlap="1" wp14:anchorId="0CA4E6CC" wp14:editId="4D91AB36">
                <wp:simplePos x="0" y="0"/>
                <wp:positionH relativeFrom="page">
                  <wp:posOffset>934278</wp:posOffset>
                </wp:positionH>
                <wp:positionV relativeFrom="paragraph">
                  <wp:posOffset>51960</wp:posOffset>
                </wp:positionV>
                <wp:extent cx="5944870" cy="4681330"/>
                <wp:effectExtent l="0" t="0" r="17780" b="241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4681330"/>
                          <a:chOff x="1474" y="-321"/>
                          <a:chExt cx="9362" cy="8236"/>
                        </a:xfrm>
                      </wpg:grpSpPr>
                      <wps:wsp>
                        <wps:cNvPr id="2" name="Line 6"/>
                        <wps:cNvCnPr/>
                        <wps:spPr bwMode="auto">
                          <a:xfrm>
                            <a:off x="1484" y="-311"/>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5"/>
                        <wps:cNvCnPr/>
                        <wps:spPr bwMode="auto">
                          <a:xfrm>
                            <a:off x="1479" y="-316"/>
                            <a:ext cx="0" cy="822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4"/>
                        <wps:cNvCnPr/>
                        <wps:spPr bwMode="auto">
                          <a:xfrm>
                            <a:off x="1484" y="7905"/>
                            <a:ext cx="934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3"/>
                        <wps:cNvCnPr/>
                        <wps:spPr bwMode="auto">
                          <a:xfrm>
                            <a:off x="10831" y="-316"/>
                            <a:ext cx="0" cy="822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0FD216" id="Group 2" o:spid="_x0000_s1026" style="position:absolute;margin-left:73.55pt;margin-top:4.1pt;width:468.1pt;height:368.6pt;z-index:-8704;mso-position-horizontal-relative:page" coordorigin="1474,-321" coordsize="9362,8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">
                <v:line id="Line 6" o:spid="_x0000_s1027" style="position:absolute;visibility:visible;mso-wrap-style:square" from="1484,-311" to="10826,-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5" o:spid="_x0000_s1028" style="position:absolute;visibility:visible;mso-wrap-style:square" from="1479,-316" to="1479,7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4" o:spid="_x0000_s1029" style="position:absolute;visibility:visible;mso-wrap-style:square" from="1484,7905" to="10826,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uVtwgAAANoAAAAPAAAAZHJzL2Rvd25yZXYueG1sRI9Pi8Iw&#10;FMTvwn6H8Ba82XRVin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As8uVtwgAAANoAAAAPAAAA&#10;AAAAAAAAAAAAAAcCAABkcnMvZG93bnJldi54bWxQSwUGAAAAAAMAAwC3AAAA9gIAAAAA&#10;" strokeweight=".16936mm"/>
                <v:line id="Line 3" o:spid="_x0000_s1030" style="position:absolute;visibility:visible;mso-wrap-style:square" from="10831,-316" to="10831,7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wrap anchorx="page"/>
              </v:group>
            </w:pict>
          </mc:Fallback>
        </mc:AlternateContent>
      </w:r>
    </w:p>
    <w:p w14:paraId="0CD761DC" w14:textId="77777777" w:rsidR="00C0120D" w:rsidRPr="008900B9" w:rsidRDefault="00EC79C5">
      <w:pPr>
        <w:pStyle w:val="BodyText"/>
        <w:spacing w:line="276" w:lineRule="auto"/>
        <w:ind w:left="226" w:right="273"/>
        <w:jc w:val="both"/>
        <w:rPr>
          <w:i/>
        </w:rPr>
      </w:pPr>
      <w:r>
        <w:t>In 2012, the Ministry of Research, Innovation and Higher Education promulgated Ministerial Order No. 242 of 13 March 2012 on the appointment of academic staff at universities (the new 2012 Employment Consolidation Act).</w:t>
      </w:r>
    </w:p>
    <w:p w14:paraId="3DD1F835" w14:textId="77777777" w:rsidR="00C0120D" w:rsidRPr="008900B9" w:rsidRDefault="00EC79C5">
      <w:pPr>
        <w:pStyle w:val="BodyText"/>
        <w:spacing w:line="276" w:lineRule="auto"/>
        <w:ind w:left="226" w:right="272"/>
        <w:jc w:val="both"/>
      </w:pPr>
      <w:r>
        <w:t>This set of rules revises Ministerial Order No. 284 of 25 April 2008 on the appointment of academic staff at universities, the Ministry of Science, Technology and Development (2008 Employment Consolidation Act) and is valid as a rule with effect for all academic positions at university level that are advertised and filled after 1 April 2012, cf. § 10, subsection 1 of Ministerial Order No. 242.</w:t>
      </w:r>
    </w:p>
    <w:p w14:paraId="3B2BE770" w14:textId="77777777" w:rsidR="00C0120D" w:rsidRPr="003600E0" w:rsidRDefault="00C0120D">
      <w:pPr>
        <w:pStyle w:val="BodyText"/>
        <w:spacing w:before="2"/>
        <w:rPr>
          <w:sz w:val="25"/>
        </w:rPr>
      </w:pPr>
    </w:p>
    <w:p w14:paraId="1E5A99E4" w14:textId="77777777" w:rsidR="00C0120D" w:rsidRPr="008900B9" w:rsidRDefault="00EC79C5">
      <w:pPr>
        <w:pStyle w:val="BodyText"/>
        <w:spacing w:line="276" w:lineRule="auto"/>
        <w:ind w:left="226" w:right="272"/>
        <w:jc w:val="both"/>
      </w:pPr>
      <w:r>
        <w:t xml:space="preserve">However, the University of Southern Denmark is primarily working </w:t>
      </w:r>
      <w:proofErr w:type="gramStart"/>
      <w:r>
        <w:t>on the basis of</w:t>
      </w:r>
      <w:proofErr w:type="gramEnd"/>
      <w:r>
        <w:t xml:space="preserve"> Ministerial Order No. 284 of 25 April 2008 on the appointment of academic staff at universities. This is </w:t>
      </w:r>
      <w:proofErr w:type="gramStart"/>
      <w:r>
        <w:t>due to the fact that</w:t>
      </w:r>
      <w:proofErr w:type="gramEnd"/>
      <w:r>
        <w:t xml:space="preserve"> the Executive Board at the University of Southern Denmark has decided, at a meeting on 8 June 2012, to work according to the requirements of the previous Ministerial Order, although with the opportunity of asking the Vice-Chancellor for an exemption from these rules.</w:t>
      </w:r>
    </w:p>
    <w:p w14:paraId="14CE9061" w14:textId="77777777" w:rsidR="00C0120D" w:rsidRPr="003600E0" w:rsidRDefault="00C0120D">
      <w:pPr>
        <w:pStyle w:val="BodyText"/>
      </w:pPr>
    </w:p>
    <w:p w14:paraId="538596D4" w14:textId="77777777" w:rsidR="00C0120D" w:rsidRPr="008900B9" w:rsidRDefault="00EC79C5">
      <w:pPr>
        <w:pStyle w:val="BodyText"/>
        <w:spacing w:before="1"/>
        <w:ind w:left="226" w:right="195"/>
        <w:jc w:val="both"/>
      </w:pPr>
      <w:r>
        <w:t>In connection with the revision of the Employment Consolidation Act, the Faculty of Business and Social Sciences has adopted the following:</w:t>
      </w:r>
    </w:p>
    <w:p w14:paraId="46F828B1" w14:textId="77777777" w:rsidR="00C0120D" w:rsidRPr="008900B9" w:rsidRDefault="00EC79C5" w:rsidP="00E157BA">
      <w:pPr>
        <w:pStyle w:val="ListParagraph"/>
        <w:numPr>
          <w:ilvl w:val="0"/>
          <w:numId w:val="12"/>
        </w:numPr>
        <w:tabs>
          <w:tab w:val="left" w:pos="947"/>
        </w:tabs>
        <w:ind w:right="192"/>
        <w:jc w:val="both"/>
      </w:pPr>
      <w:r>
        <w:t>There is no requirement for the appointment of an externally based assessment committee for positions at postdoctoral/assistant professor level, but there must still be a written academic assessment of the applicants for these positions in accordance with the requirements of the job structure and the 2008 Employment Consolidation Act.</w:t>
      </w:r>
    </w:p>
    <w:p w14:paraId="393DFACC" w14:textId="77777777" w:rsidR="00C0120D" w:rsidRPr="008900B9" w:rsidRDefault="00EC79C5" w:rsidP="00E157BA">
      <w:pPr>
        <w:pStyle w:val="ListParagraph"/>
        <w:numPr>
          <w:ilvl w:val="0"/>
          <w:numId w:val="12"/>
        </w:numPr>
        <w:tabs>
          <w:tab w:val="left" w:pos="947"/>
        </w:tabs>
        <w:spacing w:before="2"/>
        <w:ind w:right="193"/>
        <w:jc w:val="both"/>
      </w:pPr>
      <w:r>
        <w:t>Current practices for setting up externally based assessment committees for academic staff at associate professor/professor level are continued in accordance with the requirements of the Employment Consolidation Act.</w:t>
      </w:r>
    </w:p>
    <w:sectPr w:rsidR="00C0120D" w:rsidRPr="008900B9" w:rsidSect="005D505E">
      <w:pgSz w:w="12240" w:h="15840"/>
      <w:pgMar w:top="1440" w:right="1300" w:bottom="280" w:left="13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45976" w14:textId="77777777" w:rsidR="0079365C" w:rsidRDefault="0079365C" w:rsidP="00FC6268">
      <w:r>
        <w:separator/>
      </w:r>
    </w:p>
  </w:endnote>
  <w:endnote w:type="continuationSeparator" w:id="0">
    <w:p w14:paraId="4DA2B4F1" w14:textId="77777777" w:rsidR="0079365C" w:rsidRDefault="0079365C" w:rsidP="00FC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711149"/>
      <w:docPartObj>
        <w:docPartGallery w:val="Page Numbers (Bottom of Page)"/>
        <w:docPartUnique/>
      </w:docPartObj>
    </w:sdtPr>
    <w:sdtEndPr/>
    <w:sdtContent>
      <w:p w14:paraId="0D05978E" w14:textId="3FD8DECB" w:rsidR="004574A9" w:rsidRDefault="004574A9">
        <w:pPr>
          <w:pStyle w:val="Footer"/>
          <w:jc w:val="center"/>
        </w:pPr>
        <w:r>
          <w:fldChar w:fldCharType="begin"/>
        </w:r>
        <w:r>
          <w:instrText>PAGE   \* MERGEFORMAT</w:instrText>
        </w:r>
        <w:r>
          <w:fldChar w:fldCharType="separate"/>
        </w:r>
        <w:r w:rsidR="0078179F">
          <w:rPr>
            <w:noProof/>
          </w:rPr>
          <w:t>1</w:t>
        </w:r>
        <w:r>
          <w:fldChar w:fldCharType="end"/>
        </w:r>
      </w:p>
    </w:sdtContent>
  </w:sdt>
  <w:p w14:paraId="2A93CFD8" w14:textId="77777777" w:rsidR="004574A9" w:rsidRDefault="00457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1A83" w14:textId="77777777" w:rsidR="004574A9" w:rsidRDefault="004574A9">
    <w:pPr>
      <w:pStyle w:val="Footer"/>
      <w:jc w:val="center"/>
    </w:pPr>
  </w:p>
  <w:p w14:paraId="47BEE915" w14:textId="77777777" w:rsidR="004574A9" w:rsidRDefault="004574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211304"/>
      <w:docPartObj>
        <w:docPartGallery w:val="Page Numbers (Bottom of Page)"/>
        <w:docPartUnique/>
      </w:docPartObj>
    </w:sdtPr>
    <w:sdtEndPr/>
    <w:sdtContent>
      <w:p w14:paraId="6F253094" w14:textId="7CDA2435" w:rsidR="004574A9" w:rsidRDefault="004574A9">
        <w:pPr>
          <w:pStyle w:val="Footer"/>
          <w:jc w:val="center"/>
        </w:pPr>
        <w:r>
          <w:fldChar w:fldCharType="begin"/>
        </w:r>
        <w:r>
          <w:instrText>PAGE   \* MERGEFORMAT</w:instrText>
        </w:r>
        <w:r>
          <w:fldChar w:fldCharType="separate"/>
        </w:r>
        <w:r w:rsidR="0078179F">
          <w:rPr>
            <w:noProof/>
          </w:rPr>
          <w:t>9</w:t>
        </w:r>
        <w:r>
          <w:fldChar w:fldCharType="end"/>
        </w:r>
      </w:p>
    </w:sdtContent>
  </w:sdt>
  <w:p w14:paraId="00C5A2FF" w14:textId="77777777" w:rsidR="004574A9" w:rsidRDefault="00457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7960A" w14:textId="77777777" w:rsidR="0079365C" w:rsidRDefault="0079365C" w:rsidP="00FC6268">
      <w:r>
        <w:separator/>
      </w:r>
    </w:p>
  </w:footnote>
  <w:footnote w:type="continuationSeparator" w:id="0">
    <w:p w14:paraId="7D5A8D04" w14:textId="77777777" w:rsidR="0079365C" w:rsidRDefault="0079365C" w:rsidP="00FC6268">
      <w:r>
        <w:continuationSeparator/>
      </w:r>
    </w:p>
  </w:footnote>
  <w:footnote w:id="1">
    <w:p w14:paraId="1A8B80D2" w14:textId="77777777" w:rsidR="004574A9" w:rsidRPr="001A5CDD" w:rsidRDefault="004574A9">
      <w:pPr>
        <w:pStyle w:val="FootnoteText"/>
      </w:pPr>
      <w:r>
        <w:rPr>
          <w:rStyle w:val="FootnoteReference"/>
        </w:rPr>
        <w:footnoteRef/>
      </w:r>
      <w:r>
        <w:t xml:space="preserve"> Cf. the agreement between the Ministry of Finance and the Danish Confederation of Professional Associations (Staff Committee) on remuneration to members of assessment committees in institutions of higher education under the Ministry of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F084E"/>
    <w:multiLevelType w:val="hybridMultilevel"/>
    <w:tmpl w:val="9E080346"/>
    <w:lvl w:ilvl="0" w:tplc="D1FC4956">
      <w:start w:val="1"/>
      <w:numFmt w:val="lowerLetter"/>
      <w:lvlText w:val="%1."/>
      <w:lvlJc w:val="left"/>
      <w:pPr>
        <w:ind w:left="1519" w:hanging="360"/>
        <w:jc w:val="right"/>
      </w:pPr>
      <w:rPr>
        <w:rFonts w:ascii="Calibri" w:eastAsia="Calibri" w:hAnsi="Calibri" w:cs="Calibri" w:hint="default"/>
        <w:spacing w:val="-1"/>
        <w:w w:val="100"/>
        <w:sz w:val="22"/>
        <w:szCs w:val="22"/>
      </w:rPr>
    </w:lvl>
    <w:lvl w:ilvl="1" w:tplc="F7F6377A">
      <w:numFmt w:val="bullet"/>
      <w:lvlText w:val=""/>
      <w:lvlJc w:val="left"/>
      <w:pPr>
        <w:ind w:left="2261" w:hanging="180"/>
      </w:pPr>
      <w:rPr>
        <w:rFonts w:ascii="Wingdings" w:eastAsia="Wingdings" w:hAnsi="Wingdings" w:cs="Wingdings" w:hint="default"/>
        <w:w w:val="100"/>
        <w:sz w:val="22"/>
        <w:szCs w:val="22"/>
      </w:rPr>
    </w:lvl>
    <w:lvl w:ilvl="2" w:tplc="94E832B8">
      <w:numFmt w:val="bullet"/>
      <w:lvlText w:val="•"/>
      <w:lvlJc w:val="left"/>
      <w:pPr>
        <w:ind w:left="2260" w:hanging="180"/>
      </w:pPr>
      <w:rPr>
        <w:rFonts w:hint="default"/>
      </w:rPr>
    </w:lvl>
    <w:lvl w:ilvl="3" w:tplc="2834D534">
      <w:numFmt w:val="bullet"/>
      <w:lvlText w:val="•"/>
      <w:lvlJc w:val="left"/>
      <w:pPr>
        <w:ind w:left="3120" w:hanging="180"/>
      </w:pPr>
      <w:rPr>
        <w:rFonts w:hint="default"/>
      </w:rPr>
    </w:lvl>
    <w:lvl w:ilvl="4" w:tplc="C4D2501E">
      <w:numFmt w:val="bullet"/>
      <w:lvlText w:val="•"/>
      <w:lvlJc w:val="left"/>
      <w:pPr>
        <w:ind w:left="3980" w:hanging="180"/>
      </w:pPr>
      <w:rPr>
        <w:rFonts w:hint="default"/>
      </w:rPr>
    </w:lvl>
    <w:lvl w:ilvl="5" w:tplc="EF78989E">
      <w:numFmt w:val="bullet"/>
      <w:lvlText w:val="•"/>
      <w:lvlJc w:val="left"/>
      <w:pPr>
        <w:ind w:left="4840" w:hanging="180"/>
      </w:pPr>
      <w:rPr>
        <w:rFonts w:hint="default"/>
      </w:rPr>
    </w:lvl>
    <w:lvl w:ilvl="6" w:tplc="56EE6408">
      <w:numFmt w:val="bullet"/>
      <w:lvlText w:val="•"/>
      <w:lvlJc w:val="left"/>
      <w:pPr>
        <w:ind w:left="5700" w:hanging="180"/>
      </w:pPr>
      <w:rPr>
        <w:rFonts w:hint="default"/>
      </w:rPr>
    </w:lvl>
    <w:lvl w:ilvl="7" w:tplc="1584C14C">
      <w:numFmt w:val="bullet"/>
      <w:lvlText w:val="•"/>
      <w:lvlJc w:val="left"/>
      <w:pPr>
        <w:ind w:left="6560" w:hanging="180"/>
      </w:pPr>
      <w:rPr>
        <w:rFonts w:hint="default"/>
      </w:rPr>
    </w:lvl>
    <w:lvl w:ilvl="8" w:tplc="2CF8ABFC">
      <w:numFmt w:val="bullet"/>
      <w:lvlText w:val="•"/>
      <w:lvlJc w:val="left"/>
      <w:pPr>
        <w:ind w:left="7420" w:hanging="180"/>
      </w:pPr>
      <w:rPr>
        <w:rFonts w:hint="default"/>
      </w:rPr>
    </w:lvl>
  </w:abstractNum>
  <w:abstractNum w:abstractNumId="1" w15:restartNumberingAfterBreak="0">
    <w:nsid w:val="2649758E"/>
    <w:multiLevelType w:val="hybridMultilevel"/>
    <w:tmpl w:val="31D2B992"/>
    <w:lvl w:ilvl="0" w:tplc="8C98369E">
      <w:start w:val="1"/>
      <w:numFmt w:val="decimal"/>
      <w:lvlText w:val="%1."/>
      <w:lvlJc w:val="left"/>
      <w:pPr>
        <w:ind w:left="566" w:hanging="360"/>
      </w:pPr>
      <w:rPr>
        <w:rFonts w:ascii="Calibri" w:eastAsia="Calibri" w:hAnsi="Calibri" w:cs="Calibri" w:hint="default"/>
        <w:b/>
        <w:bCs/>
        <w:w w:val="100"/>
        <w:sz w:val="22"/>
        <w:szCs w:val="22"/>
      </w:rPr>
    </w:lvl>
    <w:lvl w:ilvl="1" w:tplc="C8AAB210">
      <w:start w:val="1"/>
      <w:numFmt w:val="lowerLetter"/>
      <w:lvlText w:val="%2."/>
      <w:lvlJc w:val="left"/>
      <w:pPr>
        <w:ind w:left="1519" w:hanging="360"/>
      </w:pPr>
      <w:rPr>
        <w:rFonts w:ascii="Calibri" w:eastAsia="Calibri" w:hAnsi="Calibri" w:cs="Calibri" w:hint="default"/>
        <w:spacing w:val="-1"/>
        <w:w w:val="100"/>
        <w:sz w:val="22"/>
        <w:szCs w:val="22"/>
      </w:rPr>
    </w:lvl>
    <w:lvl w:ilvl="2" w:tplc="9BA0D30E">
      <w:numFmt w:val="bullet"/>
      <w:lvlText w:val="•"/>
      <w:lvlJc w:val="left"/>
      <w:pPr>
        <w:ind w:left="2404" w:hanging="360"/>
      </w:pPr>
      <w:rPr>
        <w:rFonts w:hint="default"/>
      </w:rPr>
    </w:lvl>
    <w:lvl w:ilvl="3" w:tplc="52D08000">
      <w:numFmt w:val="bullet"/>
      <w:lvlText w:val="•"/>
      <w:lvlJc w:val="left"/>
      <w:pPr>
        <w:ind w:left="3288" w:hanging="360"/>
      </w:pPr>
      <w:rPr>
        <w:rFonts w:hint="default"/>
      </w:rPr>
    </w:lvl>
    <w:lvl w:ilvl="4" w:tplc="2496D862">
      <w:numFmt w:val="bullet"/>
      <w:lvlText w:val="•"/>
      <w:lvlJc w:val="left"/>
      <w:pPr>
        <w:ind w:left="4173" w:hanging="360"/>
      </w:pPr>
      <w:rPr>
        <w:rFonts w:hint="default"/>
      </w:rPr>
    </w:lvl>
    <w:lvl w:ilvl="5" w:tplc="ABB6E12A">
      <w:numFmt w:val="bullet"/>
      <w:lvlText w:val="•"/>
      <w:lvlJc w:val="left"/>
      <w:pPr>
        <w:ind w:left="5057" w:hanging="360"/>
      </w:pPr>
      <w:rPr>
        <w:rFonts w:hint="default"/>
      </w:rPr>
    </w:lvl>
    <w:lvl w:ilvl="6" w:tplc="B930D71E">
      <w:numFmt w:val="bullet"/>
      <w:lvlText w:val="•"/>
      <w:lvlJc w:val="left"/>
      <w:pPr>
        <w:ind w:left="5942" w:hanging="360"/>
      </w:pPr>
      <w:rPr>
        <w:rFonts w:hint="default"/>
      </w:rPr>
    </w:lvl>
    <w:lvl w:ilvl="7" w:tplc="4892833C">
      <w:numFmt w:val="bullet"/>
      <w:lvlText w:val="•"/>
      <w:lvlJc w:val="left"/>
      <w:pPr>
        <w:ind w:left="6826" w:hanging="360"/>
      </w:pPr>
      <w:rPr>
        <w:rFonts w:hint="default"/>
      </w:rPr>
    </w:lvl>
    <w:lvl w:ilvl="8" w:tplc="1180B7EA">
      <w:numFmt w:val="bullet"/>
      <w:lvlText w:val="•"/>
      <w:lvlJc w:val="left"/>
      <w:pPr>
        <w:ind w:left="7711" w:hanging="360"/>
      </w:pPr>
      <w:rPr>
        <w:rFonts w:hint="default"/>
      </w:rPr>
    </w:lvl>
  </w:abstractNum>
  <w:abstractNum w:abstractNumId="2" w15:restartNumberingAfterBreak="0">
    <w:nsid w:val="26C2190B"/>
    <w:multiLevelType w:val="hybridMultilevel"/>
    <w:tmpl w:val="F3025B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3EF1815"/>
    <w:multiLevelType w:val="hybridMultilevel"/>
    <w:tmpl w:val="43B60F0C"/>
    <w:lvl w:ilvl="0" w:tplc="B2DAF95A">
      <w:start w:val="1"/>
      <w:numFmt w:val="upperRoman"/>
      <w:lvlText w:val="%1."/>
      <w:lvlJc w:val="left"/>
      <w:pPr>
        <w:ind w:left="274" w:hanging="168"/>
      </w:pPr>
      <w:rPr>
        <w:rFonts w:ascii="Calibri" w:eastAsia="Calibri" w:hAnsi="Calibri" w:cs="Calibri" w:hint="default"/>
        <w:b/>
        <w:bCs/>
        <w:w w:val="100"/>
        <w:sz w:val="22"/>
        <w:szCs w:val="22"/>
      </w:rPr>
    </w:lvl>
    <w:lvl w:ilvl="1" w:tplc="88E8ABD0">
      <w:start w:val="1"/>
      <w:numFmt w:val="decimal"/>
      <w:lvlText w:val="%2."/>
      <w:lvlJc w:val="left"/>
      <w:pPr>
        <w:ind w:left="560" w:hanging="228"/>
      </w:pPr>
      <w:rPr>
        <w:rFonts w:ascii="Calibri" w:eastAsia="Calibri" w:hAnsi="Calibri" w:cs="Calibri" w:hint="default"/>
        <w:b/>
        <w:bCs/>
        <w:w w:val="100"/>
        <w:sz w:val="22"/>
        <w:szCs w:val="22"/>
      </w:rPr>
    </w:lvl>
    <w:lvl w:ilvl="2" w:tplc="FA9841A0">
      <w:start w:val="1"/>
      <w:numFmt w:val="lowerLetter"/>
      <w:lvlText w:val="%3)"/>
      <w:lvlJc w:val="left"/>
      <w:pPr>
        <w:ind w:left="795" w:hanging="238"/>
      </w:pPr>
      <w:rPr>
        <w:rFonts w:ascii="Calibri" w:eastAsia="Calibri" w:hAnsi="Calibri" w:cs="Calibri" w:hint="default"/>
        <w:i/>
        <w:spacing w:val="-1"/>
        <w:w w:val="100"/>
        <w:sz w:val="22"/>
        <w:szCs w:val="22"/>
      </w:rPr>
    </w:lvl>
    <w:lvl w:ilvl="3" w:tplc="E4D2D28A">
      <w:numFmt w:val="bullet"/>
      <w:lvlText w:val="•"/>
      <w:lvlJc w:val="left"/>
      <w:pPr>
        <w:ind w:left="1872" w:hanging="238"/>
      </w:pPr>
      <w:rPr>
        <w:rFonts w:hint="default"/>
      </w:rPr>
    </w:lvl>
    <w:lvl w:ilvl="4" w:tplc="B89E393A">
      <w:numFmt w:val="bullet"/>
      <w:lvlText w:val="•"/>
      <w:lvlJc w:val="left"/>
      <w:pPr>
        <w:ind w:left="2945" w:hanging="238"/>
      </w:pPr>
      <w:rPr>
        <w:rFonts w:hint="default"/>
      </w:rPr>
    </w:lvl>
    <w:lvl w:ilvl="5" w:tplc="C0F4E428">
      <w:numFmt w:val="bullet"/>
      <w:lvlText w:val="•"/>
      <w:lvlJc w:val="left"/>
      <w:pPr>
        <w:ind w:left="4017" w:hanging="238"/>
      </w:pPr>
      <w:rPr>
        <w:rFonts w:hint="default"/>
      </w:rPr>
    </w:lvl>
    <w:lvl w:ilvl="6" w:tplc="7DA80F98">
      <w:numFmt w:val="bullet"/>
      <w:lvlText w:val="•"/>
      <w:lvlJc w:val="left"/>
      <w:pPr>
        <w:ind w:left="5090" w:hanging="238"/>
      </w:pPr>
      <w:rPr>
        <w:rFonts w:hint="default"/>
      </w:rPr>
    </w:lvl>
    <w:lvl w:ilvl="7" w:tplc="7CBA50CA">
      <w:numFmt w:val="bullet"/>
      <w:lvlText w:val="•"/>
      <w:lvlJc w:val="left"/>
      <w:pPr>
        <w:ind w:left="6162" w:hanging="238"/>
      </w:pPr>
      <w:rPr>
        <w:rFonts w:hint="default"/>
      </w:rPr>
    </w:lvl>
    <w:lvl w:ilvl="8" w:tplc="B5784E08">
      <w:numFmt w:val="bullet"/>
      <w:lvlText w:val="•"/>
      <w:lvlJc w:val="left"/>
      <w:pPr>
        <w:ind w:left="7235" w:hanging="238"/>
      </w:pPr>
      <w:rPr>
        <w:rFonts w:hint="default"/>
      </w:rPr>
    </w:lvl>
  </w:abstractNum>
  <w:abstractNum w:abstractNumId="4" w15:restartNumberingAfterBreak="0">
    <w:nsid w:val="417A28A9"/>
    <w:multiLevelType w:val="hybridMultilevel"/>
    <w:tmpl w:val="4A3653FE"/>
    <w:lvl w:ilvl="0" w:tplc="A96C1E04">
      <w:start w:val="1"/>
      <w:numFmt w:val="upperRoman"/>
      <w:lvlText w:val="%1."/>
      <w:lvlJc w:val="left"/>
      <w:pPr>
        <w:ind w:left="721" w:hanging="615"/>
        <w:jc w:val="right"/>
      </w:pPr>
      <w:rPr>
        <w:rFonts w:ascii="Calibri" w:eastAsia="Calibri" w:hAnsi="Calibri" w:cs="Calibri" w:hint="default"/>
        <w:b/>
        <w:bCs/>
        <w:spacing w:val="0"/>
        <w:w w:val="100"/>
        <w:sz w:val="22"/>
        <w:szCs w:val="22"/>
      </w:rPr>
    </w:lvl>
    <w:lvl w:ilvl="1" w:tplc="DA684C5C">
      <w:start w:val="1"/>
      <w:numFmt w:val="decimal"/>
      <w:lvlText w:val="%2."/>
      <w:lvlJc w:val="left"/>
      <w:pPr>
        <w:ind w:left="841" w:hanging="360"/>
      </w:pPr>
      <w:rPr>
        <w:rFonts w:ascii="Calibri" w:eastAsia="Calibri" w:hAnsi="Calibri" w:cs="Calibri" w:hint="default"/>
        <w:b/>
        <w:bCs/>
        <w:w w:val="100"/>
        <w:sz w:val="22"/>
        <w:szCs w:val="22"/>
      </w:rPr>
    </w:lvl>
    <w:lvl w:ilvl="2" w:tplc="DB004682">
      <w:numFmt w:val="bullet"/>
      <w:lvlText w:val="•"/>
      <w:lvlJc w:val="left"/>
      <w:pPr>
        <w:ind w:left="1788" w:hanging="360"/>
      </w:pPr>
      <w:rPr>
        <w:rFonts w:hint="default"/>
      </w:rPr>
    </w:lvl>
    <w:lvl w:ilvl="3" w:tplc="7E700E94">
      <w:numFmt w:val="bullet"/>
      <w:lvlText w:val="•"/>
      <w:lvlJc w:val="left"/>
      <w:pPr>
        <w:ind w:left="2737" w:hanging="360"/>
      </w:pPr>
      <w:rPr>
        <w:rFonts w:hint="default"/>
      </w:rPr>
    </w:lvl>
    <w:lvl w:ilvl="4" w:tplc="AE7C500A">
      <w:numFmt w:val="bullet"/>
      <w:lvlText w:val="•"/>
      <w:lvlJc w:val="left"/>
      <w:pPr>
        <w:ind w:left="3686" w:hanging="360"/>
      </w:pPr>
      <w:rPr>
        <w:rFonts w:hint="default"/>
      </w:rPr>
    </w:lvl>
    <w:lvl w:ilvl="5" w:tplc="1332A65A">
      <w:numFmt w:val="bullet"/>
      <w:lvlText w:val="•"/>
      <w:lvlJc w:val="left"/>
      <w:pPr>
        <w:ind w:left="4635" w:hanging="360"/>
      </w:pPr>
      <w:rPr>
        <w:rFonts w:hint="default"/>
      </w:rPr>
    </w:lvl>
    <w:lvl w:ilvl="6" w:tplc="7D103ED6">
      <w:numFmt w:val="bullet"/>
      <w:lvlText w:val="•"/>
      <w:lvlJc w:val="left"/>
      <w:pPr>
        <w:ind w:left="5584" w:hanging="360"/>
      </w:pPr>
      <w:rPr>
        <w:rFonts w:hint="default"/>
      </w:rPr>
    </w:lvl>
    <w:lvl w:ilvl="7" w:tplc="113A3622">
      <w:numFmt w:val="bullet"/>
      <w:lvlText w:val="•"/>
      <w:lvlJc w:val="left"/>
      <w:pPr>
        <w:ind w:left="6533" w:hanging="360"/>
      </w:pPr>
      <w:rPr>
        <w:rFonts w:hint="default"/>
      </w:rPr>
    </w:lvl>
    <w:lvl w:ilvl="8" w:tplc="43DA54B0">
      <w:numFmt w:val="bullet"/>
      <w:lvlText w:val="•"/>
      <w:lvlJc w:val="left"/>
      <w:pPr>
        <w:ind w:left="7482" w:hanging="360"/>
      </w:pPr>
      <w:rPr>
        <w:rFonts w:hint="default"/>
      </w:rPr>
    </w:lvl>
  </w:abstractNum>
  <w:abstractNum w:abstractNumId="5" w15:restartNumberingAfterBreak="0">
    <w:nsid w:val="56BE793D"/>
    <w:multiLevelType w:val="hybridMultilevel"/>
    <w:tmpl w:val="C50A9938"/>
    <w:lvl w:ilvl="0" w:tplc="04060001">
      <w:start w:val="1"/>
      <w:numFmt w:val="bullet"/>
      <w:lvlText w:val=""/>
      <w:lvlJc w:val="left"/>
      <w:pPr>
        <w:ind w:left="946" w:hanging="360"/>
      </w:pPr>
      <w:rPr>
        <w:rFonts w:ascii="Symbol" w:hAnsi="Symbol" w:hint="default"/>
        <w:w w:val="100"/>
        <w:sz w:val="22"/>
        <w:szCs w:val="22"/>
      </w:rPr>
    </w:lvl>
    <w:lvl w:ilvl="1" w:tplc="1CB6D544">
      <w:numFmt w:val="bullet"/>
      <w:lvlText w:val="•"/>
      <w:lvlJc w:val="left"/>
      <w:pPr>
        <w:ind w:left="1804" w:hanging="360"/>
      </w:pPr>
      <w:rPr>
        <w:rFonts w:hint="default"/>
      </w:rPr>
    </w:lvl>
    <w:lvl w:ilvl="2" w:tplc="1DBE789C">
      <w:numFmt w:val="bullet"/>
      <w:lvlText w:val="•"/>
      <w:lvlJc w:val="left"/>
      <w:pPr>
        <w:ind w:left="2668" w:hanging="360"/>
      </w:pPr>
      <w:rPr>
        <w:rFonts w:hint="default"/>
      </w:rPr>
    </w:lvl>
    <w:lvl w:ilvl="3" w:tplc="824AEFFC">
      <w:numFmt w:val="bullet"/>
      <w:lvlText w:val="•"/>
      <w:lvlJc w:val="left"/>
      <w:pPr>
        <w:ind w:left="3532" w:hanging="360"/>
      </w:pPr>
      <w:rPr>
        <w:rFonts w:hint="default"/>
      </w:rPr>
    </w:lvl>
    <w:lvl w:ilvl="4" w:tplc="1848CE12">
      <w:numFmt w:val="bullet"/>
      <w:lvlText w:val="•"/>
      <w:lvlJc w:val="left"/>
      <w:pPr>
        <w:ind w:left="4396" w:hanging="360"/>
      </w:pPr>
      <w:rPr>
        <w:rFonts w:hint="default"/>
      </w:rPr>
    </w:lvl>
    <w:lvl w:ilvl="5" w:tplc="15D4A95A">
      <w:numFmt w:val="bullet"/>
      <w:lvlText w:val="•"/>
      <w:lvlJc w:val="left"/>
      <w:pPr>
        <w:ind w:left="5260" w:hanging="360"/>
      </w:pPr>
      <w:rPr>
        <w:rFonts w:hint="default"/>
      </w:rPr>
    </w:lvl>
    <w:lvl w:ilvl="6" w:tplc="7E0280A2">
      <w:numFmt w:val="bullet"/>
      <w:lvlText w:val="•"/>
      <w:lvlJc w:val="left"/>
      <w:pPr>
        <w:ind w:left="6124" w:hanging="360"/>
      </w:pPr>
      <w:rPr>
        <w:rFonts w:hint="default"/>
      </w:rPr>
    </w:lvl>
    <w:lvl w:ilvl="7" w:tplc="4C68B7BC">
      <w:numFmt w:val="bullet"/>
      <w:lvlText w:val="•"/>
      <w:lvlJc w:val="left"/>
      <w:pPr>
        <w:ind w:left="6988" w:hanging="360"/>
      </w:pPr>
      <w:rPr>
        <w:rFonts w:hint="default"/>
      </w:rPr>
    </w:lvl>
    <w:lvl w:ilvl="8" w:tplc="2F6A8182">
      <w:numFmt w:val="bullet"/>
      <w:lvlText w:val="•"/>
      <w:lvlJc w:val="left"/>
      <w:pPr>
        <w:ind w:left="7852" w:hanging="360"/>
      </w:pPr>
      <w:rPr>
        <w:rFonts w:hint="default"/>
      </w:rPr>
    </w:lvl>
  </w:abstractNum>
  <w:abstractNum w:abstractNumId="6" w15:restartNumberingAfterBreak="0">
    <w:nsid w:val="5C846EFB"/>
    <w:multiLevelType w:val="hybridMultilevel"/>
    <w:tmpl w:val="A9DA9C8C"/>
    <w:lvl w:ilvl="0" w:tplc="54F0F84A">
      <w:numFmt w:val="bullet"/>
      <w:lvlText w:val=""/>
      <w:lvlJc w:val="left"/>
      <w:pPr>
        <w:ind w:left="1887" w:hanging="360"/>
      </w:pPr>
      <w:rPr>
        <w:rFonts w:ascii="Wingdings" w:eastAsia="Wingdings" w:hAnsi="Wingdings" w:cs="Wingdings" w:hint="default"/>
        <w:w w:val="100"/>
        <w:sz w:val="22"/>
        <w:szCs w:val="22"/>
      </w:rPr>
    </w:lvl>
    <w:lvl w:ilvl="1" w:tplc="DA66F45C">
      <w:numFmt w:val="bullet"/>
      <w:lvlText w:val="•"/>
      <w:lvlJc w:val="left"/>
      <w:pPr>
        <w:ind w:left="2606" w:hanging="360"/>
      </w:pPr>
      <w:rPr>
        <w:rFonts w:hint="default"/>
      </w:rPr>
    </w:lvl>
    <w:lvl w:ilvl="2" w:tplc="1604F5E4">
      <w:numFmt w:val="bullet"/>
      <w:lvlText w:val="•"/>
      <w:lvlJc w:val="left"/>
      <w:pPr>
        <w:ind w:left="3332" w:hanging="360"/>
      </w:pPr>
      <w:rPr>
        <w:rFonts w:hint="default"/>
      </w:rPr>
    </w:lvl>
    <w:lvl w:ilvl="3" w:tplc="C162816A">
      <w:numFmt w:val="bullet"/>
      <w:lvlText w:val="•"/>
      <w:lvlJc w:val="left"/>
      <w:pPr>
        <w:ind w:left="4058" w:hanging="360"/>
      </w:pPr>
      <w:rPr>
        <w:rFonts w:hint="default"/>
      </w:rPr>
    </w:lvl>
    <w:lvl w:ilvl="4" w:tplc="29841EAC">
      <w:numFmt w:val="bullet"/>
      <w:lvlText w:val="•"/>
      <w:lvlJc w:val="left"/>
      <w:pPr>
        <w:ind w:left="4784" w:hanging="360"/>
      </w:pPr>
      <w:rPr>
        <w:rFonts w:hint="default"/>
      </w:rPr>
    </w:lvl>
    <w:lvl w:ilvl="5" w:tplc="13365724">
      <w:numFmt w:val="bullet"/>
      <w:lvlText w:val="•"/>
      <w:lvlJc w:val="left"/>
      <w:pPr>
        <w:ind w:left="5510" w:hanging="360"/>
      </w:pPr>
      <w:rPr>
        <w:rFonts w:hint="default"/>
      </w:rPr>
    </w:lvl>
    <w:lvl w:ilvl="6" w:tplc="78D0503C">
      <w:numFmt w:val="bullet"/>
      <w:lvlText w:val="•"/>
      <w:lvlJc w:val="left"/>
      <w:pPr>
        <w:ind w:left="6236" w:hanging="360"/>
      </w:pPr>
      <w:rPr>
        <w:rFonts w:hint="default"/>
      </w:rPr>
    </w:lvl>
    <w:lvl w:ilvl="7" w:tplc="92A2B406">
      <w:numFmt w:val="bullet"/>
      <w:lvlText w:val="•"/>
      <w:lvlJc w:val="left"/>
      <w:pPr>
        <w:ind w:left="6962" w:hanging="360"/>
      </w:pPr>
      <w:rPr>
        <w:rFonts w:hint="default"/>
      </w:rPr>
    </w:lvl>
    <w:lvl w:ilvl="8" w:tplc="D7F8F7B8">
      <w:numFmt w:val="bullet"/>
      <w:lvlText w:val="•"/>
      <w:lvlJc w:val="left"/>
      <w:pPr>
        <w:ind w:left="7688" w:hanging="360"/>
      </w:pPr>
      <w:rPr>
        <w:rFonts w:hint="default"/>
      </w:rPr>
    </w:lvl>
  </w:abstractNum>
  <w:abstractNum w:abstractNumId="7" w15:restartNumberingAfterBreak="0">
    <w:nsid w:val="6A2427EA"/>
    <w:multiLevelType w:val="hybridMultilevel"/>
    <w:tmpl w:val="FD8C8ED2"/>
    <w:lvl w:ilvl="0" w:tplc="776022DC">
      <w:start w:val="1"/>
      <w:numFmt w:val="lowerLetter"/>
      <w:lvlText w:val="%1."/>
      <w:lvlJc w:val="left"/>
      <w:pPr>
        <w:ind w:left="1601" w:hanging="377"/>
      </w:pPr>
      <w:rPr>
        <w:rFonts w:ascii="Calibri" w:eastAsia="Calibri" w:hAnsi="Calibri" w:cs="Calibri" w:hint="default"/>
        <w:spacing w:val="-1"/>
        <w:w w:val="100"/>
        <w:sz w:val="22"/>
        <w:szCs w:val="22"/>
      </w:rPr>
    </w:lvl>
    <w:lvl w:ilvl="1" w:tplc="ADD44828">
      <w:numFmt w:val="bullet"/>
      <w:lvlText w:val="•"/>
      <w:lvlJc w:val="left"/>
      <w:pPr>
        <w:ind w:left="2388" w:hanging="377"/>
      </w:pPr>
      <w:rPr>
        <w:rFonts w:hint="default"/>
      </w:rPr>
    </w:lvl>
    <w:lvl w:ilvl="2" w:tplc="B5B4525C">
      <w:numFmt w:val="bullet"/>
      <w:lvlText w:val="•"/>
      <w:lvlJc w:val="left"/>
      <w:pPr>
        <w:ind w:left="3176" w:hanging="377"/>
      </w:pPr>
      <w:rPr>
        <w:rFonts w:hint="default"/>
      </w:rPr>
    </w:lvl>
    <w:lvl w:ilvl="3" w:tplc="E38030C4">
      <w:numFmt w:val="bullet"/>
      <w:lvlText w:val="•"/>
      <w:lvlJc w:val="left"/>
      <w:pPr>
        <w:ind w:left="3964" w:hanging="377"/>
      </w:pPr>
      <w:rPr>
        <w:rFonts w:hint="default"/>
      </w:rPr>
    </w:lvl>
    <w:lvl w:ilvl="4" w:tplc="2CA07B1C">
      <w:numFmt w:val="bullet"/>
      <w:lvlText w:val="•"/>
      <w:lvlJc w:val="left"/>
      <w:pPr>
        <w:ind w:left="4752" w:hanging="377"/>
      </w:pPr>
      <w:rPr>
        <w:rFonts w:hint="default"/>
      </w:rPr>
    </w:lvl>
    <w:lvl w:ilvl="5" w:tplc="82F8E256">
      <w:numFmt w:val="bullet"/>
      <w:lvlText w:val="•"/>
      <w:lvlJc w:val="left"/>
      <w:pPr>
        <w:ind w:left="5540" w:hanging="377"/>
      </w:pPr>
      <w:rPr>
        <w:rFonts w:hint="default"/>
      </w:rPr>
    </w:lvl>
    <w:lvl w:ilvl="6" w:tplc="9E524510">
      <w:numFmt w:val="bullet"/>
      <w:lvlText w:val="•"/>
      <w:lvlJc w:val="left"/>
      <w:pPr>
        <w:ind w:left="6328" w:hanging="377"/>
      </w:pPr>
      <w:rPr>
        <w:rFonts w:hint="default"/>
      </w:rPr>
    </w:lvl>
    <w:lvl w:ilvl="7" w:tplc="CD001410">
      <w:numFmt w:val="bullet"/>
      <w:lvlText w:val="•"/>
      <w:lvlJc w:val="left"/>
      <w:pPr>
        <w:ind w:left="7116" w:hanging="377"/>
      </w:pPr>
      <w:rPr>
        <w:rFonts w:hint="default"/>
      </w:rPr>
    </w:lvl>
    <w:lvl w:ilvl="8" w:tplc="1D965B32">
      <w:numFmt w:val="bullet"/>
      <w:lvlText w:val="•"/>
      <w:lvlJc w:val="left"/>
      <w:pPr>
        <w:ind w:left="7904" w:hanging="377"/>
      </w:pPr>
      <w:rPr>
        <w:rFonts w:hint="default"/>
      </w:rPr>
    </w:lvl>
  </w:abstractNum>
  <w:abstractNum w:abstractNumId="8" w15:restartNumberingAfterBreak="0">
    <w:nsid w:val="6CBF1EB0"/>
    <w:multiLevelType w:val="hybridMultilevel"/>
    <w:tmpl w:val="F41A4BEA"/>
    <w:lvl w:ilvl="0" w:tplc="D076C9EA">
      <w:start w:val="1"/>
      <w:numFmt w:val="decimal"/>
      <w:lvlText w:val="%1."/>
      <w:lvlJc w:val="left"/>
      <w:pPr>
        <w:ind w:left="2981" w:hanging="361"/>
      </w:pPr>
      <w:rPr>
        <w:rFonts w:ascii="Calibri" w:eastAsia="Calibri" w:hAnsi="Calibri" w:cs="Calibri" w:hint="default"/>
        <w:w w:val="100"/>
        <w:sz w:val="22"/>
        <w:szCs w:val="22"/>
      </w:rPr>
    </w:lvl>
    <w:lvl w:ilvl="1" w:tplc="CB086BF2">
      <w:numFmt w:val="bullet"/>
      <w:lvlText w:val="•"/>
      <w:lvlJc w:val="left"/>
      <w:pPr>
        <w:ind w:left="3630" w:hanging="361"/>
      </w:pPr>
      <w:rPr>
        <w:rFonts w:hint="default"/>
      </w:rPr>
    </w:lvl>
    <w:lvl w:ilvl="2" w:tplc="84540DF6">
      <w:numFmt w:val="bullet"/>
      <w:lvlText w:val="•"/>
      <w:lvlJc w:val="left"/>
      <w:pPr>
        <w:ind w:left="4280" w:hanging="361"/>
      </w:pPr>
      <w:rPr>
        <w:rFonts w:hint="default"/>
      </w:rPr>
    </w:lvl>
    <w:lvl w:ilvl="3" w:tplc="028C0B02">
      <w:numFmt w:val="bullet"/>
      <w:lvlText w:val="•"/>
      <w:lvlJc w:val="left"/>
      <w:pPr>
        <w:ind w:left="4930" w:hanging="361"/>
      </w:pPr>
      <w:rPr>
        <w:rFonts w:hint="default"/>
      </w:rPr>
    </w:lvl>
    <w:lvl w:ilvl="4" w:tplc="85D814BA">
      <w:numFmt w:val="bullet"/>
      <w:lvlText w:val="•"/>
      <w:lvlJc w:val="left"/>
      <w:pPr>
        <w:ind w:left="5580" w:hanging="361"/>
      </w:pPr>
      <w:rPr>
        <w:rFonts w:hint="default"/>
      </w:rPr>
    </w:lvl>
    <w:lvl w:ilvl="5" w:tplc="8E3E8A78">
      <w:numFmt w:val="bullet"/>
      <w:lvlText w:val="•"/>
      <w:lvlJc w:val="left"/>
      <w:pPr>
        <w:ind w:left="6230" w:hanging="361"/>
      </w:pPr>
      <w:rPr>
        <w:rFonts w:hint="default"/>
      </w:rPr>
    </w:lvl>
    <w:lvl w:ilvl="6" w:tplc="B63828AC">
      <w:numFmt w:val="bullet"/>
      <w:lvlText w:val="•"/>
      <w:lvlJc w:val="left"/>
      <w:pPr>
        <w:ind w:left="6880" w:hanging="361"/>
      </w:pPr>
      <w:rPr>
        <w:rFonts w:hint="default"/>
      </w:rPr>
    </w:lvl>
    <w:lvl w:ilvl="7" w:tplc="C2D281C4">
      <w:numFmt w:val="bullet"/>
      <w:lvlText w:val="•"/>
      <w:lvlJc w:val="left"/>
      <w:pPr>
        <w:ind w:left="7530" w:hanging="361"/>
      </w:pPr>
      <w:rPr>
        <w:rFonts w:hint="default"/>
      </w:rPr>
    </w:lvl>
    <w:lvl w:ilvl="8" w:tplc="D7D6DB14">
      <w:numFmt w:val="bullet"/>
      <w:lvlText w:val="•"/>
      <w:lvlJc w:val="left"/>
      <w:pPr>
        <w:ind w:left="8180" w:hanging="361"/>
      </w:pPr>
      <w:rPr>
        <w:rFonts w:hint="default"/>
      </w:rPr>
    </w:lvl>
  </w:abstractNum>
  <w:abstractNum w:abstractNumId="9" w15:restartNumberingAfterBreak="0">
    <w:nsid w:val="6D714D37"/>
    <w:multiLevelType w:val="hybridMultilevel"/>
    <w:tmpl w:val="E364F4D6"/>
    <w:lvl w:ilvl="0" w:tplc="4B9E7140">
      <w:numFmt w:val="bullet"/>
      <w:lvlText w:val="-"/>
      <w:lvlJc w:val="left"/>
      <w:pPr>
        <w:ind w:left="946" w:hanging="360"/>
      </w:pPr>
      <w:rPr>
        <w:rFonts w:ascii="Calibri" w:eastAsia="Calibri" w:hAnsi="Calibri" w:cs="Calibri" w:hint="default"/>
        <w:w w:val="100"/>
        <w:sz w:val="22"/>
        <w:szCs w:val="22"/>
      </w:rPr>
    </w:lvl>
    <w:lvl w:ilvl="1" w:tplc="1CB6D544">
      <w:numFmt w:val="bullet"/>
      <w:lvlText w:val="•"/>
      <w:lvlJc w:val="left"/>
      <w:pPr>
        <w:ind w:left="1804" w:hanging="360"/>
      </w:pPr>
      <w:rPr>
        <w:rFonts w:hint="default"/>
      </w:rPr>
    </w:lvl>
    <w:lvl w:ilvl="2" w:tplc="1DBE789C">
      <w:numFmt w:val="bullet"/>
      <w:lvlText w:val="•"/>
      <w:lvlJc w:val="left"/>
      <w:pPr>
        <w:ind w:left="2668" w:hanging="360"/>
      </w:pPr>
      <w:rPr>
        <w:rFonts w:hint="default"/>
      </w:rPr>
    </w:lvl>
    <w:lvl w:ilvl="3" w:tplc="824AEFFC">
      <w:numFmt w:val="bullet"/>
      <w:lvlText w:val="•"/>
      <w:lvlJc w:val="left"/>
      <w:pPr>
        <w:ind w:left="3532" w:hanging="360"/>
      </w:pPr>
      <w:rPr>
        <w:rFonts w:hint="default"/>
      </w:rPr>
    </w:lvl>
    <w:lvl w:ilvl="4" w:tplc="1848CE12">
      <w:numFmt w:val="bullet"/>
      <w:lvlText w:val="•"/>
      <w:lvlJc w:val="left"/>
      <w:pPr>
        <w:ind w:left="4396" w:hanging="360"/>
      </w:pPr>
      <w:rPr>
        <w:rFonts w:hint="default"/>
      </w:rPr>
    </w:lvl>
    <w:lvl w:ilvl="5" w:tplc="15D4A95A">
      <w:numFmt w:val="bullet"/>
      <w:lvlText w:val="•"/>
      <w:lvlJc w:val="left"/>
      <w:pPr>
        <w:ind w:left="5260" w:hanging="360"/>
      </w:pPr>
      <w:rPr>
        <w:rFonts w:hint="default"/>
      </w:rPr>
    </w:lvl>
    <w:lvl w:ilvl="6" w:tplc="7E0280A2">
      <w:numFmt w:val="bullet"/>
      <w:lvlText w:val="•"/>
      <w:lvlJc w:val="left"/>
      <w:pPr>
        <w:ind w:left="6124" w:hanging="360"/>
      </w:pPr>
      <w:rPr>
        <w:rFonts w:hint="default"/>
      </w:rPr>
    </w:lvl>
    <w:lvl w:ilvl="7" w:tplc="4C68B7BC">
      <w:numFmt w:val="bullet"/>
      <w:lvlText w:val="•"/>
      <w:lvlJc w:val="left"/>
      <w:pPr>
        <w:ind w:left="6988" w:hanging="360"/>
      </w:pPr>
      <w:rPr>
        <w:rFonts w:hint="default"/>
      </w:rPr>
    </w:lvl>
    <w:lvl w:ilvl="8" w:tplc="2F6A8182">
      <w:numFmt w:val="bullet"/>
      <w:lvlText w:val="•"/>
      <w:lvlJc w:val="left"/>
      <w:pPr>
        <w:ind w:left="7852" w:hanging="360"/>
      </w:pPr>
      <w:rPr>
        <w:rFonts w:hint="default"/>
      </w:rPr>
    </w:lvl>
  </w:abstractNum>
  <w:abstractNum w:abstractNumId="10" w15:restartNumberingAfterBreak="0">
    <w:nsid w:val="7CDF53E7"/>
    <w:multiLevelType w:val="hybridMultilevel"/>
    <w:tmpl w:val="178E118A"/>
    <w:lvl w:ilvl="0" w:tplc="1CB6D544">
      <w:numFmt w:val="bullet"/>
      <w:lvlText w:val="•"/>
      <w:lvlJc w:val="left"/>
      <w:pPr>
        <w:ind w:left="2925" w:hanging="360"/>
      </w:pPr>
      <w:rPr>
        <w:rFonts w:hint="default"/>
      </w:rPr>
    </w:lvl>
    <w:lvl w:ilvl="1" w:tplc="04060003" w:tentative="1">
      <w:start w:val="1"/>
      <w:numFmt w:val="bullet"/>
      <w:lvlText w:val="o"/>
      <w:lvlJc w:val="left"/>
      <w:pPr>
        <w:ind w:left="3645" w:hanging="360"/>
      </w:pPr>
      <w:rPr>
        <w:rFonts w:ascii="Courier New" w:hAnsi="Courier New" w:cs="Courier New" w:hint="default"/>
      </w:rPr>
    </w:lvl>
    <w:lvl w:ilvl="2" w:tplc="04060005" w:tentative="1">
      <w:start w:val="1"/>
      <w:numFmt w:val="bullet"/>
      <w:lvlText w:val=""/>
      <w:lvlJc w:val="left"/>
      <w:pPr>
        <w:ind w:left="4365" w:hanging="360"/>
      </w:pPr>
      <w:rPr>
        <w:rFonts w:ascii="Wingdings" w:hAnsi="Wingdings" w:hint="default"/>
      </w:rPr>
    </w:lvl>
    <w:lvl w:ilvl="3" w:tplc="04060001" w:tentative="1">
      <w:start w:val="1"/>
      <w:numFmt w:val="bullet"/>
      <w:lvlText w:val=""/>
      <w:lvlJc w:val="left"/>
      <w:pPr>
        <w:ind w:left="5085" w:hanging="360"/>
      </w:pPr>
      <w:rPr>
        <w:rFonts w:ascii="Symbol" w:hAnsi="Symbol" w:hint="default"/>
      </w:rPr>
    </w:lvl>
    <w:lvl w:ilvl="4" w:tplc="04060003" w:tentative="1">
      <w:start w:val="1"/>
      <w:numFmt w:val="bullet"/>
      <w:lvlText w:val="o"/>
      <w:lvlJc w:val="left"/>
      <w:pPr>
        <w:ind w:left="5805" w:hanging="360"/>
      </w:pPr>
      <w:rPr>
        <w:rFonts w:ascii="Courier New" w:hAnsi="Courier New" w:cs="Courier New" w:hint="default"/>
      </w:rPr>
    </w:lvl>
    <w:lvl w:ilvl="5" w:tplc="04060005" w:tentative="1">
      <w:start w:val="1"/>
      <w:numFmt w:val="bullet"/>
      <w:lvlText w:val=""/>
      <w:lvlJc w:val="left"/>
      <w:pPr>
        <w:ind w:left="6525" w:hanging="360"/>
      </w:pPr>
      <w:rPr>
        <w:rFonts w:ascii="Wingdings" w:hAnsi="Wingdings" w:hint="default"/>
      </w:rPr>
    </w:lvl>
    <w:lvl w:ilvl="6" w:tplc="04060001" w:tentative="1">
      <w:start w:val="1"/>
      <w:numFmt w:val="bullet"/>
      <w:lvlText w:val=""/>
      <w:lvlJc w:val="left"/>
      <w:pPr>
        <w:ind w:left="7245" w:hanging="360"/>
      </w:pPr>
      <w:rPr>
        <w:rFonts w:ascii="Symbol" w:hAnsi="Symbol" w:hint="default"/>
      </w:rPr>
    </w:lvl>
    <w:lvl w:ilvl="7" w:tplc="04060003" w:tentative="1">
      <w:start w:val="1"/>
      <w:numFmt w:val="bullet"/>
      <w:lvlText w:val="o"/>
      <w:lvlJc w:val="left"/>
      <w:pPr>
        <w:ind w:left="7965" w:hanging="360"/>
      </w:pPr>
      <w:rPr>
        <w:rFonts w:ascii="Courier New" w:hAnsi="Courier New" w:cs="Courier New" w:hint="default"/>
      </w:rPr>
    </w:lvl>
    <w:lvl w:ilvl="8" w:tplc="04060005" w:tentative="1">
      <w:start w:val="1"/>
      <w:numFmt w:val="bullet"/>
      <w:lvlText w:val=""/>
      <w:lvlJc w:val="left"/>
      <w:pPr>
        <w:ind w:left="8685" w:hanging="360"/>
      </w:pPr>
      <w:rPr>
        <w:rFonts w:ascii="Wingdings" w:hAnsi="Wingdings" w:hint="default"/>
      </w:rPr>
    </w:lvl>
  </w:abstractNum>
  <w:abstractNum w:abstractNumId="11" w15:restartNumberingAfterBreak="0">
    <w:nsid w:val="7D6F6D92"/>
    <w:multiLevelType w:val="hybridMultilevel"/>
    <w:tmpl w:val="808E6B58"/>
    <w:lvl w:ilvl="0" w:tplc="81D66BDA">
      <w:start w:val="1"/>
      <w:numFmt w:val="decimal"/>
      <w:lvlText w:val="%1."/>
      <w:lvlJc w:val="left"/>
      <w:pPr>
        <w:ind w:left="325" w:hanging="219"/>
      </w:pPr>
      <w:rPr>
        <w:rFonts w:ascii="Calibri" w:eastAsia="Calibri" w:hAnsi="Calibri" w:cs="Calibri" w:hint="default"/>
        <w:b/>
        <w:bCs/>
        <w:w w:val="100"/>
        <w:sz w:val="22"/>
        <w:szCs w:val="22"/>
      </w:rPr>
    </w:lvl>
    <w:lvl w:ilvl="1" w:tplc="EE3C1D96">
      <w:numFmt w:val="bullet"/>
      <w:lvlText w:val=""/>
      <w:lvlJc w:val="left"/>
      <w:pPr>
        <w:ind w:left="721" w:hanging="360"/>
      </w:pPr>
      <w:rPr>
        <w:rFonts w:ascii="Symbol" w:eastAsia="Symbol" w:hAnsi="Symbol" w:cs="Symbol" w:hint="default"/>
        <w:w w:val="100"/>
        <w:sz w:val="22"/>
        <w:szCs w:val="22"/>
      </w:rPr>
    </w:lvl>
    <w:lvl w:ilvl="2" w:tplc="4F4C8CDC">
      <w:numFmt w:val="bullet"/>
      <w:lvlText w:val="•"/>
      <w:lvlJc w:val="left"/>
      <w:pPr>
        <w:ind w:left="720" w:hanging="360"/>
      </w:pPr>
      <w:rPr>
        <w:rFonts w:hint="default"/>
      </w:rPr>
    </w:lvl>
    <w:lvl w:ilvl="3" w:tplc="5EC64FAA">
      <w:numFmt w:val="bullet"/>
      <w:lvlText w:val="•"/>
      <w:lvlJc w:val="left"/>
      <w:pPr>
        <w:ind w:left="1802" w:hanging="360"/>
      </w:pPr>
      <w:rPr>
        <w:rFonts w:hint="default"/>
      </w:rPr>
    </w:lvl>
    <w:lvl w:ilvl="4" w:tplc="A838178C">
      <w:numFmt w:val="bullet"/>
      <w:lvlText w:val="•"/>
      <w:lvlJc w:val="left"/>
      <w:pPr>
        <w:ind w:left="2885" w:hanging="360"/>
      </w:pPr>
      <w:rPr>
        <w:rFonts w:hint="default"/>
      </w:rPr>
    </w:lvl>
    <w:lvl w:ilvl="5" w:tplc="CC903A18">
      <w:numFmt w:val="bullet"/>
      <w:lvlText w:val="•"/>
      <w:lvlJc w:val="left"/>
      <w:pPr>
        <w:ind w:left="3967" w:hanging="360"/>
      </w:pPr>
      <w:rPr>
        <w:rFonts w:hint="default"/>
      </w:rPr>
    </w:lvl>
    <w:lvl w:ilvl="6" w:tplc="05469A28">
      <w:numFmt w:val="bullet"/>
      <w:lvlText w:val="•"/>
      <w:lvlJc w:val="left"/>
      <w:pPr>
        <w:ind w:left="5050" w:hanging="360"/>
      </w:pPr>
      <w:rPr>
        <w:rFonts w:hint="default"/>
      </w:rPr>
    </w:lvl>
    <w:lvl w:ilvl="7" w:tplc="90AA5038">
      <w:numFmt w:val="bullet"/>
      <w:lvlText w:val="•"/>
      <w:lvlJc w:val="left"/>
      <w:pPr>
        <w:ind w:left="6132" w:hanging="360"/>
      </w:pPr>
      <w:rPr>
        <w:rFonts w:hint="default"/>
      </w:rPr>
    </w:lvl>
    <w:lvl w:ilvl="8" w:tplc="05783A7E">
      <w:numFmt w:val="bullet"/>
      <w:lvlText w:val="•"/>
      <w:lvlJc w:val="left"/>
      <w:pPr>
        <w:ind w:left="7215" w:hanging="360"/>
      </w:pPr>
      <w:rPr>
        <w:rFonts w:hint="default"/>
      </w:rPr>
    </w:lvl>
  </w:abstractNum>
  <w:abstractNum w:abstractNumId="12" w15:restartNumberingAfterBreak="0">
    <w:nsid w:val="7FFA7F4D"/>
    <w:multiLevelType w:val="hybridMultilevel"/>
    <w:tmpl w:val="2296539E"/>
    <w:lvl w:ilvl="0" w:tplc="4236A62E">
      <w:start w:val="1"/>
      <w:numFmt w:val="lowerLetter"/>
      <w:lvlText w:val="%1."/>
      <w:lvlJc w:val="left"/>
      <w:pPr>
        <w:ind w:left="1661" w:hanging="308"/>
      </w:pPr>
      <w:rPr>
        <w:rFonts w:ascii="Calibri" w:eastAsia="Calibri" w:hAnsi="Calibri" w:cs="Calibri" w:hint="default"/>
        <w:spacing w:val="-1"/>
        <w:w w:val="100"/>
        <w:sz w:val="22"/>
        <w:szCs w:val="22"/>
      </w:rPr>
    </w:lvl>
    <w:lvl w:ilvl="1" w:tplc="A5702888">
      <w:numFmt w:val="bullet"/>
      <w:lvlText w:val=""/>
      <w:lvlJc w:val="left"/>
      <w:pPr>
        <w:ind w:left="2621" w:hanging="360"/>
      </w:pPr>
      <w:rPr>
        <w:rFonts w:ascii="Wingdings" w:eastAsia="Wingdings" w:hAnsi="Wingdings" w:cs="Wingdings" w:hint="default"/>
        <w:w w:val="100"/>
        <w:sz w:val="22"/>
        <w:szCs w:val="22"/>
      </w:rPr>
    </w:lvl>
    <w:lvl w:ilvl="2" w:tplc="581A4826">
      <w:numFmt w:val="bullet"/>
      <w:lvlText w:val="•"/>
      <w:lvlJc w:val="left"/>
      <w:pPr>
        <w:ind w:left="3382" w:hanging="360"/>
      </w:pPr>
      <w:rPr>
        <w:rFonts w:hint="default"/>
      </w:rPr>
    </w:lvl>
    <w:lvl w:ilvl="3" w:tplc="6B8AE3D6">
      <w:numFmt w:val="bullet"/>
      <w:lvlText w:val="•"/>
      <w:lvlJc w:val="left"/>
      <w:pPr>
        <w:ind w:left="4144" w:hanging="360"/>
      </w:pPr>
      <w:rPr>
        <w:rFonts w:hint="default"/>
      </w:rPr>
    </w:lvl>
    <w:lvl w:ilvl="4" w:tplc="22FC7C6E">
      <w:numFmt w:val="bullet"/>
      <w:lvlText w:val="•"/>
      <w:lvlJc w:val="left"/>
      <w:pPr>
        <w:ind w:left="4906" w:hanging="360"/>
      </w:pPr>
      <w:rPr>
        <w:rFonts w:hint="default"/>
      </w:rPr>
    </w:lvl>
    <w:lvl w:ilvl="5" w:tplc="1EEA3F68">
      <w:numFmt w:val="bullet"/>
      <w:lvlText w:val="•"/>
      <w:lvlJc w:val="left"/>
      <w:pPr>
        <w:ind w:left="5668" w:hanging="360"/>
      </w:pPr>
      <w:rPr>
        <w:rFonts w:hint="default"/>
      </w:rPr>
    </w:lvl>
    <w:lvl w:ilvl="6" w:tplc="080C16A6">
      <w:numFmt w:val="bullet"/>
      <w:lvlText w:val="•"/>
      <w:lvlJc w:val="left"/>
      <w:pPr>
        <w:ind w:left="6431" w:hanging="360"/>
      </w:pPr>
      <w:rPr>
        <w:rFonts w:hint="default"/>
      </w:rPr>
    </w:lvl>
    <w:lvl w:ilvl="7" w:tplc="4AD09C9A">
      <w:numFmt w:val="bullet"/>
      <w:lvlText w:val="•"/>
      <w:lvlJc w:val="left"/>
      <w:pPr>
        <w:ind w:left="7193" w:hanging="360"/>
      </w:pPr>
      <w:rPr>
        <w:rFonts w:hint="default"/>
      </w:rPr>
    </w:lvl>
    <w:lvl w:ilvl="8" w:tplc="61E2ADBE">
      <w:numFmt w:val="bullet"/>
      <w:lvlText w:val="•"/>
      <w:lvlJc w:val="left"/>
      <w:pPr>
        <w:ind w:left="7955" w:hanging="360"/>
      </w:pPr>
      <w:rPr>
        <w:rFonts w:hint="default"/>
      </w:rPr>
    </w:lvl>
  </w:abstractNum>
  <w:num w:numId="1" w16cid:durableId="572423896">
    <w:abstractNumId w:val="9"/>
  </w:num>
  <w:num w:numId="2" w16cid:durableId="1731340449">
    <w:abstractNumId w:val="6"/>
  </w:num>
  <w:num w:numId="3" w16cid:durableId="1925334075">
    <w:abstractNumId w:val="8"/>
  </w:num>
  <w:num w:numId="4" w16cid:durableId="230390115">
    <w:abstractNumId w:val="0"/>
  </w:num>
  <w:num w:numId="5" w16cid:durableId="1238327702">
    <w:abstractNumId w:val="1"/>
  </w:num>
  <w:num w:numId="6" w16cid:durableId="1384521977">
    <w:abstractNumId w:val="12"/>
  </w:num>
  <w:num w:numId="7" w16cid:durableId="1611357134">
    <w:abstractNumId w:val="7"/>
  </w:num>
  <w:num w:numId="8" w16cid:durableId="1101682196">
    <w:abstractNumId w:val="11"/>
  </w:num>
  <w:num w:numId="9" w16cid:durableId="135998794">
    <w:abstractNumId w:val="4"/>
  </w:num>
  <w:num w:numId="10" w16cid:durableId="1244147884">
    <w:abstractNumId w:val="3"/>
  </w:num>
  <w:num w:numId="11" w16cid:durableId="402068614">
    <w:abstractNumId w:val="10"/>
  </w:num>
  <w:num w:numId="12" w16cid:durableId="1285035420">
    <w:abstractNumId w:val="5"/>
  </w:num>
  <w:num w:numId="13" w16cid:durableId="11574569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autoHyphenation/>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20D"/>
    <w:rsid w:val="00002407"/>
    <w:rsid w:val="000072FD"/>
    <w:rsid w:val="000201D6"/>
    <w:rsid w:val="00023E64"/>
    <w:rsid w:val="00046CBF"/>
    <w:rsid w:val="000C0109"/>
    <w:rsid w:val="000E3CBF"/>
    <w:rsid w:val="00162FDE"/>
    <w:rsid w:val="001A5CDD"/>
    <w:rsid w:val="001C17F3"/>
    <w:rsid w:val="001D07A8"/>
    <w:rsid w:val="001D0D46"/>
    <w:rsid w:val="001E415C"/>
    <w:rsid w:val="0022422E"/>
    <w:rsid w:val="00263547"/>
    <w:rsid w:val="002C1B3F"/>
    <w:rsid w:val="002E4C6B"/>
    <w:rsid w:val="002F2386"/>
    <w:rsid w:val="002F2442"/>
    <w:rsid w:val="003338C6"/>
    <w:rsid w:val="003546D7"/>
    <w:rsid w:val="003600E0"/>
    <w:rsid w:val="003A7516"/>
    <w:rsid w:val="004407E4"/>
    <w:rsid w:val="00445B78"/>
    <w:rsid w:val="004509E3"/>
    <w:rsid w:val="004574A9"/>
    <w:rsid w:val="00464C8B"/>
    <w:rsid w:val="00484867"/>
    <w:rsid w:val="00491FE1"/>
    <w:rsid w:val="004B618C"/>
    <w:rsid w:val="004C5FC5"/>
    <w:rsid w:val="004D5933"/>
    <w:rsid w:val="005013CD"/>
    <w:rsid w:val="00504BFC"/>
    <w:rsid w:val="00523B6F"/>
    <w:rsid w:val="005249D6"/>
    <w:rsid w:val="00592665"/>
    <w:rsid w:val="005D3DCC"/>
    <w:rsid w:val="005D505E"/>
    <w:rsid w:val="005E1103"/>
    <w:rsid w:val="005F2186"/>
    <w:rsid w:val="00606967"/>
    <w:rsid w:val="00606E32"/>
    <w:rsid w:val="00613209"/>
    <w:rsid w:val="006265CA"/>
    <w:rsid w:val="00634D90"/>
    <w:rsid w:val="00641914"/>
    <w:rsid w:val="00687870"/>
    <w:rsid w:val="00696066"/>
    <w:rsid w:val="006B3799"/>
    <w:rsid w:val="006F754C"/>
    <w:rsid w:val="00740CCD"/>
    <w:rsid w:val="0078179F"/>
    <w:rsid w:val="00786445"/>
    <w:rsid w:val="0079365C"/>
    <w:rsid w:val="007A18FB"/>
    <w:rsid w:val="007D3C07"/>
    <w:rsid w:val="007F4733"/>
    <w:rsid w:val="00825AEC"/>
    <w:rsid w:val="008900B9"/>
    <w:rsid w:val="008D16C3"/>
    <w:rsid w:val="008F7021"/>
    <w:rsid w:val="00901755"/>
    <w:rsid w:val="0092401E"/>
    <w:rsid w:val="00940C96"/>
    <w:rsid w:val="009C441A"/>
    <w:rsid w:val="009E74AD"/>
    <w:rsid w:val="00A82E68"/>
    <w:rsid w:val="00AA12DD"/>
    <w:rsid w:val="00AE09C4"/>
    <w:rsid w:val="00B17B9D"/>
    <w:rsid w:val="00B27B22"/>
    <w:rsid w:val="00B62170"/>
    <w:rsid w:val="00B93DDD"/>
    <w:rsid w:val="00BC0E45"/>
    <w:rsid w:val="00BC148D"/>
    <w:rsid w:val="00BD46FE"/>
    <w:rsid w:val="00BF6FAD"/>
    <w:rsid w:val="00C0120D"/>
    <w:rsid w:val="00C020B0"/>
    <w:rsid w:val="00C14A20"/>
    <w:rsid w:val="00C631E6"/>
    <w:rsid w:val="00C71516"/>
    <w:rsid w:val="00C875E8"/>
    <w:rsid w:val="00CA0EBC"/>
    <w:rsid w:val="00CF244A"/>
    <w:rsid w:val="00D700B1"/>
    <w:rsid w:val="00DD0842"/>
    <w:rsid w:val="00E157BA"/>
    <w:rsid w:val="00E33E26"/>
    <w:rsid w:val="00E46368"/>
    <w:rsid w:val="00E55929"/>
    <w:rsid w:val="00E7516D"/>
    <w:rsid w:val="00EB431D"/>
    <w:rsid w:val="00EC79C5"/>
    <w:rsid w:val="00EE254F"/>
    <w:rsid w:val="00EF5C92"/>
    <w:rsid w:val="00EF65C1"/>
    <w:rsid w:val="00F05264"/>
    <w:rsid w:val="00F22CB9"/>
    <w:rsid w:val="00F36716"/>
    <w:rsid w:val="00F702D8"/>
    <w:rsid w:val="00F9643F"/>
    <w:rsid w:val="00FC3D70"/>
    <w:rsid w:val="00FC6268"/>
    <w:rsid w:val="00FD120A"/>
    <w:rsid w:val="00FE29E2"/>
  </w:rsids>
  <m:mathPr>
    <m:mathFont m:val="Cambria Math"/>
    <m:brkBin m:val="before"/>
    <m:brkBinSub m:val="--"/>
    <m:smallFrac m:val="0"/>
    <m:dispDef/>
    <m:lMargin m:val="0"/>
    <m:rMargin m:val="0"/>
    <m:defJc m:val="centerGroup"/>
    <m:wrapIndent m:val="1440"/>
    <m:intLim m:val="subSup"/>
    <m:naryLim m:val="undOvr"/>
  </m:mathPr>
  <w:themeFontLang w:val="da-DK"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B63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D505E"/>
    <w:rPr>
      <w:rFonts w:ascii="Calibri" w:eastAsia="Calibri" w:hAnsi="Calibri" w:cs="Calibri"/>
    </w:rPr>
  </w:style>
  <w:style w:type="paragraph" w:styleId="Heading1">
    <w:name w:val="heading 1"/>
    <w:basedOn w:val="Normal"/>
    <w:uiPriority w:val="1"/>
    <w:qFormat/>
    <w:rsid w:val="005D505E"/>
    <w:pPr>
      <w:ind w:left="841" w:hanging="615"/>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5D505E"/>
    <w:tblPr>
      <w:tblInd w:w="0" w:type="dxa"/>
      <w:tblCellMar>
        <w:top w:w="0" w:type="dxa"/>
        <w:left w:w="0" w:type="dxa"/>
        <w:bottom w:w="0" w:type="dxa"/>
        <w:right w:w="0" w:type="dxa"/>
      </w:tblCellMar>
    </w:tblPr>
  </w:style>
  <w:style w:type="paragraph" w:styleId="TOC1">
    <w:name w:val="toc 1"/>
    <w:basedOn w:val="Normal"/>
    <w:uiPriority w:val="39"/>
    <w:qFormat/>
    <w:rsid w:val="005D505E"/>
    <w:pPr>
      <w:spacing w:before="7"/>
      <w:ind w:left="274" w:hanging="308"/>
    </w:pPr>
    <w:rPr>
      <w:b/>
      <w:bCs/>
    </w:rPr>
  </w:style>
  <w:style w:type="paragraph" w:styleId="TOC2">
    <w:name w:val="toc 2"/>
    <w:basedOn w:val="Normal"/>
    <w:uiPriority w:val="1"/>
    <w:qFormat/>
    <w:rsid w:val="005D505E"/>
    <w:pPr>
      <w:spacing w:before="6"/>
      <w:ind w:left="382" w:hanging="240"/>
    </w:pPr>
    <w:rPr>
      <w:b/>
      <w:bCs/>
    </w:rPr>
  </w:style>
  <w:style w:type="paragraph" w:styleId="TOC3">
    <w:name w:val="toc 3"/>
    <w:basedOn w:val="Normal"/>
    <w:uiPriority w:val="1"/>
    <w:qFormat/>
    <w:rsid w:val="005D505E"/>
    <w:pPr>
      <w:spacing w:before="7"/>
      <w:ind w:left="558" w:hanging="228"/>
    </w:pPr>
    <w:rPr>
      <w:b/>
      <w:bCs/>
    </w:rPr>
  </w:style>
  <w:style w:type="paragraph" w:styleId="TOC4">
    <w:name w:val="toc 4"/>
    <w:basedOn w:val="Normal"/>
    <w:uiPriority w:val="1"/>
    <w:qFormat/>
    <w:rsid w:val="005D505E"/>
    <w:pPr>
      <w:spacing w:before="4"/>
      <w:ind w:left="786" w:hanging="252"/>
    </w:pPr>
    <w:rPr>
      <w:i/>
    </w:rPr>
  </w:style>
  <w:style w:type="paragraph" w:styleId="BodyText">
    <w:name w:val="Body Text"/>
    <w:basedOn w:val="Normal"/>
    <w:uiPriority w:val="1"/>
    <w:qFormat/>
    <w:rsid w:val="005D505E"/>
  </w:style>
  <w:style w:type="paragraph" w:styleId="ListParagraph">
    <w:name w:val="List Paragraph"/>
    <w:basedOn w:val="Normal"/>
    <w:uiPriority w:val="1"/>
    <w:qFormat/>
    <w:rsid w:val="005D505E"/>
    <w:pPr>
      <w:ind w:left="1519" w:hanging="360"/>
    </w:pPr>
  </w:style>
  <w:style w:type="paragraph" w:customStyle="1" w:styleId="TableParagraph">
    <w:name w:val="Table Paragraph"/>
    <w:basedOn w:val="Normal"/>
    <w:uiPriority w:val="1"/>
    <w:qFormat/>
    <w:rsid w:val="005D505E"/>
  </w:style>
  <w:style w:type="paragraph" w:styleId="BalloonText">
    <w:name w:val="Balloon Text"/>
    <w:basedOn w:val="Normal"/>
    <w:link w:val="BalloonTextChar"/>
    <w:uiPriority w:val="99"/>
    <w:semiHidden/>
    <w:unhideWhenUsed/>
    <w:rsid w:val="00EC79C5"/>
    <w:rPr>
      <w:rFonts w:ascii="Tahoma" w:hAnsi="Tahoma" w:cs="Tahoma"/>
      <w:sz w:val="16"/>
      <w:szCs w:val="16"/>
    </w:rPr>
  </w:style>
  <w:style w:type="character" w:customStyle="1" w:styleId="BalloonTextChar">
    <w:name w:val="Balloon Text Char"/>
    <w:basedOn w:val="DefaultParagraphFont"/>
    <w:link w:val="BalloonText"/>
    <w:uiPriority w:val="99"/>
    <w:semiHidden/>
    <w:rsid w:val="00EC79C5"/>
    <w:rPr>
      <w:rFonts w:ascii="Tahoma" w:eastAsia="Calibri" w:hAnsi="Tahoma" w:cs="Tahoma"/>
      <w:sz w:val="16"/>
      <w:szCs w:val="16"/>
    </w:rPr>
  </w:style>
  <w:style w:type="paragraph" w:styleId="Header">
    <w:name w:val="header"/>
    <w:basedOn w:val="Normal"/>
    <w:link w:val="HeaderChar"/>
    <w:uiPriority w:val="99"/>
    <w:unhideWhenUsed/>
    <w:rsid w:val="00FC6268"/>
    <w:pPr>
      <w:tabs>
        <w:tab w:val="center" w:pos="4819"/>
        <w:tab w:val="right" w:pos="9638"/>
      </w:tabs>
    </w:pPr>
  </w:style>
  <w:style w:type="character" w:customStyle="1" w:styleId="HeaderChar">
    <w:name w:val="Header Char"/>
    <w:basedOn w:val="DefaultParagraphFont"/>
    <w:link w:val="Header"/>
    <w:uiPriority w:val="99"/>
    <w:rsid w:val="00FC6268"/>
    <w:rPr>
      <w:rFonts w:ascii="Calibri" w:eastAsia="Calibri" w:hAnsi="Calibri" w:cs="Calibri"/>
    </w:rPr>
  </w:style>
  <w:style w:type="paragraph" w:styleId="Footer">
    <w:name w:val="footer"/>
    <w:basedOn w:val="Normal"/>
    <w:link w:val="FooterChar"/>
    <w:uiPriority w:val="99"/>
    <w:unhideWhenUsed/>
    <w:rsid w:val="00FC6268"/>
    <w:pPr>
      <w:tabs>
        <w:tab w:val="center" w:pos="4819"/>
        <w:tab w:val="right" w:pos="9638"/>
      </w:tabs>
    </w:pPr>
  </w:style>
  <w:style w:type="character" w:customStyle="1" w:styleId="FooterChar">
    <w:name w:val="Footer Char"/>
    <w:basedOn w:val="DefaultParagraphFont"/>
    <w:link w:val="Footer"/>
    <w:uiPriority w:val="99"/>
    <w:rsid w:val="00FC6268"/>
    <w:rPr>
      <w:rFonts w:ascii="Calibri" w:eastAsia="Calibri" w:hAnsi="Calibri" w:cs="Calibri"/>
    </w:rPr>
  </w:style>
  <w:style w:type="paragraph" w:styleId="FootnoteText">
    <w:name w:val="footnote text"/>
    <w:basedOn w:val="Normal"/>
    <w:link w:val="FootnoteTextChar"/>
    <w:uiPriority w:val="99"/>
    <w:semiHidden/>
    <w:unhideWhenUsed/>
    <w:rsid w:val="001A5CDD"/>
    <w:rPr>
      <w:sz w:val="20"/>
      <w:szCs w:val="20"/>
    </w:rPr>
  </w:style>
  <w:style w:type="character" w:customStyle="1" w:styleId="FootnoteTextChar">
    <w:name w:val="Footnote Text Char"/>
    <w:basedOn w:val="DefaultParagraphFont"/>
    <w:link w:val="FootnoteText"/>
    <w:uiPriority w:val="99"/>
    <w:semiHidden/>
    <w:rsid w:val="001A5CDD"/>
    <w:rPr>
      <w:rFonts w:ascii="Calibri" w:eastAsia="Calibri" w:hAnsi="Calibri" w:cs="Calibri"/>
      <w:sz w:val="20"/>
      <w:szCs w:val="20"/>
    </w:rPr>
  </w:style>
  <w:style w:type="character" w:styleId="FootnoteReference">
    <w:name w:val="footnote reference"/>
    <w:basedOn w:val="DefaultParagraphFont"/>
    <w:uiPriority w:val="99"/>
    <w:semiHidden/>
    <w:unhideWhenUsed/>
    <w:rsid w:val="001A5CDD"/>
    <w:rPr>
      <w:vertAlign w:val="superscript"/>
    </w:rPr>
  </w:style>
  <w:style w:type="character" w:styleId="CommentReference">
    <w:name w:val="annotation reference"/>
    <w:basedOn w:val="DefaultParagraphFont"/>
    <w:uiPriority w:val="99"/>
    <w:semiHidden/>
    <w:unhideWhenUsed/>
    <w:rsid w:val="001E415C"/>
    <w:rPr>
      <w:sz w:val="16"/>
      <w:szCs w:val="16"/>
    </w:rPr>
  </w:style>
  <w:style w:type="paragraph" w:styleId="CommentText">
    <w:name w:val="annotation text"/>
    <w:basedOn w:val="Normal"/>
    <w:link w:val="CommentTextChar"/>
    <w:uiPriority w:val="99"/>
    <w:unhideWhenUsed/>
    <w:rsid w:val="001E415C"/>
    <w:rPr>
      <w:sz w:val="20"/>
      <w:szCs w:val="20"/>
    </w:rPr>
  </w:style>
  <w:style w:type="character" w:customStyle="1" w:styleId="CommentTextChar">
    <w:name w:val="Comment Text Char"/>
    <w:basedOn w:val="DefaultParagraphFont"/>
    <w:link w:val="CommentText"/>
    <w:uiPriority w:val="99"/>
    <w:rsid w:val="001E415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E415C"/>
    <w:rPr>
      <w:b/>
      <w:bCs/>
    </w:rPr>
  </w:style>
  <w:style w:type="character" w:customStyle="1" w:styleId="CommentSubjectChar">
    <w:name w:val="Comment Subject Char"/>
    <w:basedOn w:val="CommentTextChar"/>
    <w:link w:val="CommentSubject"/>
    <w:uiPriority w:val="99"/>
    <w:semiHidden/>
    <w:rsid w:val="001E415C"/>
    <w:rPr>
      <w:rFonts w:ascii="Calibri" w:eastAsia="Calibri" w:hAnsi="Calibri" w:cs="Calibri"/>
      <w:b/>
      <w:bCs/>
      <w:sz w:val="20"/>
      <w:szCs w:val="20"/>
    </w:rPr>
  </w:style>
  <w:style w:type="paragraph" w:styleId="Revision">
    <w:name w:val="Revision"/>
    <w:hidden/>
    <w:uiPriority w:val="99"/>
    <w:semiHidden/>
    <w:rsid w:val="00B93DDD"/>
    <w:pPr>
      <w:widowControl/>
      <w:autoSpaceDE/>
      <w:autoSpaceDN/>
    </w:pPr>
    <w:rPr>
      <w:rFonts w:ascii="Calibri" w:eastAsia="Calibri" w:hAnsi="Calibri" w:cs="Calibri"/>
    </w:rPr>
  </w:style>
  <w:style w:type="paragraph" w:styleId="TOCHeading">
    <w:name w:val="TOC Heading"/>
    <w:basedOn w:val="Heading1"/>
    <w:next w:val="Normal"/>
    <w:uiPriority w:val="39"/>
    <w:unhideWhenUsed/>
    <w:qFormat/>
    <w:rsid w:val="00A82E68"/>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365F91" w:themeColor="accent1" w:themeShade="BF"/>
      <w:sz w:val="32"/>
      <w:szCs w:val="32"/>
      <w:lang w:eastAsia="da-DK"/>
    </w:rPr>
  </w:style>
  <w:style w:type="character" w:styleId="Hyperlink">
    <w:name w:val="Hyperlink"/>
    <w:basedOn w:val="DefaultParagraphFont"/>
    <w:uiPriority w:val="99"/>
    <w:unhideWhenUsed/>
    <w:rsid w:val="00A82E68"/>
    <w:rPr>
      <w:color w:val="0000FF" w:themeColor="hyperlink"/>
      <w:u w:val="single"/>
    </w:rPr>
  </w:style>
  <w:style w:type="character" w:customStyle="1" w:styleId="UnresolvedMention1">
    <w:name w:val="Unresolved Mention1"/>
    <w:basedOn w:val="DefaultParagraphFont"/>
    <w:uiPriority w:val="99"/>
    <w:semiHidden/>
    <w:unhideWhenUsed/>
    <w:rsid w:val="00F36716"/>
    <w:rPr>
      <w:color w:val="808080"/>
      <w:shd w:val="clear" w:color="auto" w:fill="E6E6E6"/>
    </w:rPr>
  </w:style>
  <w:style w:type="character" w:customStyle="1" w:styleId="Ulstomtale1">
    <w:name w:val="Uløst omtale1"/>
    <w:basedOn w:val="DefaultParagraphFont"/>
    <w:uiPriority w:val="99"/>
    <w:semiHidden/>
    <w:unhideWhenUsed/>
    <w:rsid w:val="003600E0"/>
    <w:rPr>
      <w:color w:val="808080"/>
      <w:shd w:val="clear" w:color="auto" w:fill="E6E6E6"/>
    </w:rPr>
  </w:style>
  <w:style w:type="character" w:styleId="UnresolvedMention">
    <w:name w:val="Unresolved Mention"/>
    <w:basedOn w:val="DefaultParagraphFont"/>
    <w:uiPriority w:val="99"/>
    <w:semiHidden/>
    <w:unhideWhenUsed/>
    <w:rsid w:val="00224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en@sdu.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syddanskuni.sharepoint.com/:w:/r/sites/SDUHCMRekruttering-VejledningertilDcentrale/Delte%20dokumenter/General/Engelske%20vejledninger/3.4.1%20Access%20applications.docx?d=wcf443c962baa46b1b6f4dea6fbdb8c55&amp;csf=1&amp;web=1&amp;e=Z2wBn1"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1B437-FDF4-4E39-A461-654C5450F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3006</Words>
  <Characters>15784</Characters>
  <Application>Microsoft Office Word</Application>
  <DocSecurity>4</DocSecurity>
  <Lines>426</Lines>
  <Paragraphs>155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2024-05-14T11:52:00Z</dcterms:created>
  <dcterms:modified xsi:type="dcterms:W3CDTF">2024-05-14T11:52:00Z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{3D21F510-37DE-4B10-9390-2CD7763C3FB8}</vt:lpwstr>
  </property>
</Properties>
</file>