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4C40" w14:textId="09EEA084" w:rsidR="00853C51" w:rsidRDefault="0053753C" w:rsidP="00C51844">
      <w:pPr>
        <w:pStyle w:val="Heading1"/>
      </w:pPr>
      <w:r>
        <w:rPr>
          <w:lang w:bidi="en-GB"/>
        </w:rPr>
        <w:t>Template for assessment in connection with recruitment of academic staff at the University of Southern Denmark</w:t>
      </w:r>
    </w:p>
    <w:p w14:paraId="3DCFDD8F" w14:textId="77777777" w:rsidR="005D21A1" w:rsidRDefault="005D21A1" w:rsidP="005D21A1"/>
    <w:tbl>
      <w:tblPr>
        <w:tblStyle w:val="TableGrid"/>
        <w:tblW w:w="1786" w:type="dxa"/>
        <w:tblInd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B1283E" w:rsidRPr="00B1283E" w14:paraId="2C880975" w14:textId="77777777" w:rsidTr="00BB2917">
        <w:trPr>
          <w:trHeight w:val="426"/>
        </w:trPr>
        <w:tc>
          <w:tcPr>
            <w:tcW w:w="1786" w:type="dxa"/>
          </w:tcPr>
          <w:p w14:paraId="477BD248" w14:textId="03F1FB94" w:rsidR="00B1283E" w:rsidRPr="00B1283E" w:rsidRDefault="00B1283E" w:rsidP="00BB2917">
            <w:pPr>
              <w:pStyle w:val="Template-Dato"/>
              <w:spacing w:line="240" w:lineRule="auto"/>
              <w:rPr>
                <w:szCs w:val="17"/>
                <w:highlight w:val="yellow"/>
                <w:lang w:val="en-US"/>
              </w:rPr>
            </w:pPr>
            <w:r w:rsidRPr="00B1283E">
              <w:rPr>
                <w:szCs w:val="17"/>
                <w:highlight w:val="yellow"/>
                <w:lang w:val="en-US"/>
              </w:rPr>
              <w:t>X date 202x</w:t>
            </w:r>
          </w:p>
          <w:p w14:paraId="743EE946" w14:textId="24EDF039" w:rsidR="00B1283E" w:rsidRPr="00B1283E" w:rsidRDefault="00B1283E" w:rsidP="00BB2917">
            <w:pPr>
              <w:pStyle w:val="Template-Dato"/>
              <w:spacing w:line="240" w:lineRule="auto"/>
              <w:rPr>
                <w:szCs w:val="17"/>
                <w:highlight w:val="yellow"/>
                <w:lang w:val="en-US"/>
              </w:rPr>
            </w:pPr>
            <w:r w:rsidRPr="00B1283E">
              <w:rPr>
                <w:szCs w:val="17"/>
                <w:highlight w:val="yellow"/>
                <w:lang w:val="en-US"/>
              </w:rPr>
              <w:t xml:space="preserve">Name </w:t>
            </w:r>
            <w:r>
              <w:rPr>
                <w:szCs w:val="17"/>
                <w:highlight w:val="yellow"/>
                <w:lang w:val="en-US"/>
              </w:rPr>
              <w:t>of Assessor</w:t>
            </w:r>
          </w:p>
        </w:tc>
      </w:tr>
      <w:tr w:rsidR="00B1283E" w:rsidRPr="00542614" w14:paraId="4D879EAD" w14:textId="77777777" w:rsidTr="00BB2917">
        <w:trPr>
          <w:trHeight w:val="1311"/>
        </w:trPr>
        <w:tc>
          <w:tcPr>
            <w:tcW w:w="1786" w:type="dxa"/>
          </w:tcPr>
          <w:p w14:paraId="79DF9E0C" w14:textId="77777777" w:rsidR="00B1283E" w:rsidRPr="00542614" w:rsidRDefault="00B1283E" w:rsidP="00BB2917">
            <w:pPr>
              <w:pStyle w:val="Template"/>
              <w:spacing w:line="240" w:lineRule="auto"/>
              <w:rPr>
                <w:sz w:val="17"/>
                <w:szCs w:val="17"/>
                <w:highlight w:val="yellow"/>
                <w:lang w:val="fr-FR"/>
              </w:rPr>
            </w:pPr>
            <w:bookmarkStart w:id="0" w:name="USR_Email"/>
            <w:bookmarkStart w:id="1" w:name="USR_Email_DIF"/>
            <w:r w:rsidRPr="00542614">
              <w:rPr>
                <w:sz w:val="17"/>
                <w:szCs w:val="17"/>
                <w:highlight w:val="yellow"/>
                <w:lang w:val="fr-FR"/>
              </w:rPr>
              <w:t>xxx@</w:t>
            </w:r>
            <w:r>
              <w:rPr>
                <w:sz w:val="17"/>
                <w:szCs w:val="17"/>
                <w:highlight w:val="yellow"/>
                <w:lang w:val="fr-FR"/>
              </w:rPr>
              <w:t>xxx</w:t>
            </w:r>
            <w:r w:rsidRPr="00542614">
              <w:rPr>
                <w:sz w:val="17"/>
                <w:szCs w:val="17"/>
                <w:highlight w:val="yellow"/>
                <w:lang w:val="fr-FR"/>
              </w:rPr>
              <w:t>.dk</w:t>
            </w:r>
            <w:bookmarkEnd w:id="0"/>
          </w:p>
          <w:p w14:paraId="12BF3CAE" w14:textId="75DEBF63" w:rsidR="00B1283E" w:rsidRPr="00542614" w:rsidRDefault="00B1283E" w:rsidP="00BB2917">
            <w:pPr>
              <w:pStyle w:val="Template"/>
              <w:tabs>
                <w:tab w:val="left" w:pos="227"/>
              </w:tabs>
              <w:spacing w:line="240" w:lineRule="auto"/>
              <w:rPr>
                <w:sz w:val="17"/>
                <w:szCs w:val="17"/>
                <w:highlight w:val="yellow"/>
                <w:lang w:val="fr-FR"/>
              </w:rPr>
            </w:pPr>
            <w:bookmarkStart w:id="2" w:name="USR_DirectPhone"/>
            <w:bookmarkEnd w:id="1"/>
            <w:r w:rsidRPr="00542614">
              <w:rPr>
                <w:sz w:val="17"/>
                <w:szCs w:val="17"/>
                <w:highlight w:val="yellow"/>
                <w:lang w:val="fr-FR"/>
              </w:rPr>
              <w:t>T</w:t>
            </w:r>
            <w:r>
              <w:rPr>
                <w:sz w:val="17"/>
                <w:szCs w:val="17"/>
                <w:highlight w:val="yellow"/>
                <w:lang w:val="fr-FR"/>
              </w:rPr>
              <w:t>elephone</w:t>
            </w:r>
            <w:r w:rsidRPr="00542614">
              <w:rPr>
                <w:sz w:val="17"/>
                <w:szCs w:val="17"/>
                <w:highlight w:val="yellow"/>
                <w:lang w:val="fr-FR"/>
              </w:rPr>
              <w:t>.: +45</w:t>
            </w:r>
            <w:bookmarkEnd w:id="2"/>
            <w:r w:rsidRPr="00542614">
              <w:rPr>
                <w:sz w:val="17"/>
                <w:szCs w:val="17"/>
                <w:highlight w:val="yellow"/>
                <w:lang w:val="fr-FR"/>
              </w:rPr>
              <w:t>xxxxx</w:t>
            </w:r>
          </w:p>
        </w:tc>
      </w:tr>
    </w:tbl>
    <w:p w14:paraId="3F005764" w14:textId="04924500" w:rsidR="00C51844" w:rsidRDefault="00C51844" w:rsidP="00C51844">
      <w:r>
        <w:rPr>
          <w:lang w:bidi="en-GB"/>
        </w:rPr>
        <w:t>An assessment must contain:</w:t>
      </w:r>
    </w:p>
    <w:p w14:paraId="33EC8D64" w14:textId="700AC86F" w:rsidR="00C51844" w:rsidRDefault="003567CF" w:rsidP="00A55179">
      <w:pPr>
        <w:pStyle w:val="ListParagraph"/>
        <w:numPr>
          <w:ilvl w:val="0"/>
          <w:numId w:val="14"/>
        </w:numPr>
      </w:pPr>
      <w:r>
        <w:rPr>
          <w:lang w:bidi="en-GB"/>
        </w:rPr>
        <w:t>Short</w:t>
      </w:r>
      <w:r w:rsidR="00C51844">
        <w:rPr>
          <w:lang w:bidi="en-GB"/>
        </w:rPr>
        <w:t xml:space="preserve"> presentation of the applicant and their scientific career based on the enclosed CV. </w:t>
      </w:r>
    </w:p>
    <w:p w14:paraId="39F0B5C8" w14:textId="425F6124" w:rsidR="00C51844" w:rsidRDefault="00C51844" w:rsidP="00A55179">
      <w:pPr>
        <w:pStyle w:val="ListParagraph"/>
        <w:numPr>
          <w:ilvl w:val="0"/>
          <w:numId w:val="14"/>
        </w:numPr>
      </w:pPr>
      <w:r>
        <w:rPr>
          <w:lang w:bidi="en-GB"/>
        </w:rPr>
        <w:t xml:space="preserve">Assessment of scientific qualifications based on the list of publications, the submitted publications, research experience, experience with research management and research collaborations and the submitted research plan. </w:t>
      </w:r>
    </w:p>
    <w:p w14:paraId="108822B2" w14:textId="653D3B66" w:rsidR="00C51844" w:rsidRDefault="00C51844" w:rsidP="00A55179">
      <w:pPr>
        <w:pStyle w:val="ListParagraph"/>
        <w:numPr>
          <w:ilvl w:val="0"/>
          <w:numId w:val="14"/>
        </w:numPr>
      </w:pPr>
      <w:r>
        <w:rPr>
          <w:lang w:bidi="en-GB"/>
        </w:rPr>
        <w:t>Assessment of teaching qualifications based on the submitted teaching portfolio.</w:t>
      </w:r>
    </w:p>
    <w:p w14:paraId="27ED105E" w14:textId="39D8FFF7" w:rsidR="00C51844" w:rsidRDefault="00C51844" w:rsidP="00A55179">
      <w:pPr>
        <w:pStyle w:val="ListParagraph"/>
        <w:numPr>
          <w:ilvl w:val="0"/>
          <w:numId w:val="14"/>
        </w:numPr>
      </w:pPr>
      <w:r>
        <w:rPr>
          <w:lang w:bidi="en-GB"/>
        </w:rPr>
        <w:t xml:space="preserve">Assessment of other qualifications in relation to the specific job content. </w:t>
      </w:r>
    </w:p>
    <w:p w14:paraId="73D14C17" w14:textId="7DBCE971" w:rsidR="00C51844" w:rsidRDefault="00C51844" w:rsidP="00A55179">
      <w:pPr>
        <w:pStyle w:val="ListParagraph"/>
        <w:numPr>
          <w:ilvl w:val="0"/>
          <w:numId w:val="14"/>
        </w:numPr>
      </w:pPr>
      <w:r>
        <w:rPr>
          <w:lang w:bidi="en-GB"/>
        </w:rPr>
        <w:t xml:space="preserve">Conclusive overall assessment which, based on the previous points as well as the criteria of the job advertisement and the position structure’s indication of academic level, unambiguously concludes and justifies an assessment as qualified or not qualified for the advertised position. </w:t>
      </w:r>
    </w:p>
    <w:p w14:paraId="2B27F3B3" w14:textId="36BCF584" w:rsidR="006A0713" w:rsidRDefault="006A0713" w:rsidP="00AA3FAC">
      <w:r>
        <w:rPr>
          <w:lang w:bidi="en-GB"/>
        </w:rPr>
        <w:t>The assessment committee shall issue a non-priority reasoned and written assessment, which shall be approved by the appointee manager.</w:t>
      </w:r>
    </w:p>
    <w:p w14:paraId="6345B82D" w14:textId="77777777" w:rsidR="00B1283E" w:rsidRDefault="00853C51" w:rsidP="00853C51">
      <w:pPr>
        <w:rPr>
          <w:i/>
          <w:lang w:bidi="en-GB"/>
        </w:rPr>
      </w:pPr>
      <w:r w:rsidRPr="00100B33">
        <w:rPr>
          <w:i/>
          <w:lang w:bidi="en-GB"/>
        </w:rPr>
        <w:t>You can either write the assessment in the template and subsequently copy the text into Oracle Recruiting Cloud under the individual candidate</w:t>
      </w:r>
      <w:r w:rsidR="00291712">
        <w:rPr>
          <w:i/>
          <w:lang w:bidi="en-GB"/>
        </w:rPr>
        <w:t xml:space="preserve"> </w:t>
      </w:r>
      <w:r w:rsidRPr="00100B33">
        <w:rPr>
          <w:i/>
          <w:lang w:bidi="en-GB"/>
        </w:rPr>
        <w:t>or write the assessment in SDU’s recruitment system Oracle Recruiting Cloud under the individual candidate.</w:t>
      </w:r>
    </w:p>
    <w:p w14:paraId="0E3A9D63" w14:textId="5448EB3A" w:rsidR="00B1283E" w:rsidRDefault="00B1283E" w:rsidP="00853C51">
      <w:pPr>
        <w:rPr>
          <w:i/>
          <w:lang w:bidi="en-GB"/>
        </w:rPr>
      </w:pPr>
      <w:bookmarkStart w:id="3" w:name="_Hlk157175900"/>
      <w:r>
        <w:rPr>
          <w:i/>
          <w:lang w:bidi="en-GB"/>
        </w:rPr>
        <w:t xml:space="preserve">If the recruitment is taking place </w:t>
      </w:r>
      <w:r w:rsidRPr="00B1283E">
        <w:rPr>
          <w:b/>
          <w:bCs/>
          <w:i/>
          <w:lang w:bidi="en-GB"/>
        </w:rPr>
        <w:t xml:space="preserve">without a job advertisement, please </w:t>
      </w:r>
      <w:r>
        <w:rPr>
          <w:i/>
          <w:lang w:bidi="en-GB"/>
        </w:rPr>
        <w:t>fill out this template for assessment and forward it via e-mail. Do not use Oracle Recruiting Cloud in this case.</w:t>
      </w:r>
    </w:p>
    <w:bookmarkEnd w:id="3"/>
    <w:p w14:paraId="43532FC8" w14:textId="04B77CC7" w:rsidR="00853C51" w:rsidRPr="00100B33" w:rsidRDefault="000F5F49" w:rsidP="00853C51">
      <w:pPr>
        <w:rPr>
          <w:i/>
          <w:iCs/>
        </w:rPr>
      </w:pPr>
      <w:r>
        <w:rPr>
          <w:i/>
          <w:lang w:bidi="en-GB"/>
        </w:rPr>
        <w:t xml:space="preserve"> </w:t>
      </w:r>
      <w:r w:rsidRPr="000F5F49">
        <w:rPr>
          <w:b/>
          <w:bCs/>
          <w:i/>
          <w:color w:val="FF0000"/>
          <w:lang w:bidi="en-GB"/>
        </w:rPr>
        <w:t>Please note that you may refer to Appendix 1 of this template to consider which details to include in your assessment of the candidate.</w:t>
      </w:r>
    </w:p>
    <w:p w14:paraId="375DA349" w14:textId="117BDA57" w:rsidR="00C51844" w:rsidRDefault="004D3736" w:rsidP="00C51844">
      <w:r>
        <w:rPr>
          <w:lang w:bidi="en-GB"/>
        </w:rPr>
        <w:t>See also the</w:t>
      </w:r>
      <w:r w:rsidR="004D62F1">
        <w:rPr>
          <w:lang w:bidi="en-GB"/>
        </w:rPr>
        <w:t xml:space="preserve"> </w:t>
      </w:r>
      <w:hyperlink r:id="rId13" w:history="1">
        <w:r w:rsidRPr="00BB3B7B">
          <w:rPr>
            <w:rStyle w:val="Hyperlink"/>
            <w:lang w:bidi="en-GB"/>
          </w:rPr>
          <w:t>assessment section on the University of Southern Denmark's recruitment portal</w:t>
        </w:r>
      </w:hyperlink>
      <w:r>
        <w:rPr>
          <w:lang w:bidi="en-GB"/>
        </w:rPr>
        <w:t>.</w:t>
      </w:r>
    </w:p>
    <w:p w14:paraId="4DED7550" w14:textId="77777777" w:rsidR="000F5F49" w:rsidRDefault="000F5F49" w:rsidP="000F5F49"/>
    <w:tbl>
      <w:tblPr>
        <w:tblStyle w:val="TableGrid"/>
        <w:tblW w:w="0" w:type="auto"/>
        <w:tblLook w:val="04A0" w:firstRow="1" w:lastRow="0" w:firstColumn="1" w:lastColumn="0" w:noHBand="0" w:noVBand="1"/>
      </w:tblPr>
      <w:tblGrid>
        <w:gridCol w:w="9488"/>
      </w:tblGrid>
      <w:tr w:rsidR="000F5F49" w14:paraId="2BB563C1" w14:textId="77777777" w:rsidTr="00C064CF">
        <w:tc>
          <w:tcPr>
            <w:tcW w:w="9488" w:type="dxa"/>
          </w:tcPr>
          <w:p w14:paraId="29BA57E7" w14:textId="77777777" w:rsidR="000F5F49" w:rsidRPr="00C51844" w:rsidRDefault="000F5F49" w:rsidP="00C064CF">
            <w:pPr>
              <w:pStyle w:val="Subtitle"/>
            </w:pPr>
            <w:r w:rsidRPr="00C51844">
              <w:rPr>
                <w:lang w:bidi="en-GB"/>
              </w:rPr>
              <w:t xml:space="preserve">1. Brief presentation of the applicant and their scientific career based on their CV. </w:t>
            </w:r>
          </w:p>
          <w:p w14:paraId="4620DE1D" w14:textId="77777777" w:rsidR="000F5F49" w:rsidRDefault="000F5F49" w:rsidP="00C064CF">
            <w:pPr>
              <w:rPr>
                <w:i/>
                <w:iCs/>
              </w:rPr>
            </w:pPr>
          </w:p>
          <w:p w14:paraId="75F5EBDA" w14:textId="77777777" w:rsidR="00E13262" w:rsidRDefault="00E13262" w:rsidP="00E13262">
            <w:pPr>
              <w:pStyle w:val="Subtitle"/>
            </w:pPr>
            <w:r w:rsidRPr="00C51844">
              <w:rPr>
                <w:lang w:bidi="en-GB"/>
              </w:rPr>
              <w:t xml:space="preserve">2. Assessment of scientific qualifications </w:t>
            </w:r>
          </w:p>
          <w:p w14:paraId="76660AEB" w14:textId="42323A4C" w:rsidR="00E13262" w:rsidRDefault="00774A19" w:rsidP="00E13262">
            <w:pPr>
              <w:rPr>
                <w:b/>
                <w:lang w:bidi="en-GB"/>
              </w:rPr>
            </w:pPr>
            <w:r>
              <w:rPr>
                <w:b/>
                <w:lang w:bidi="en-GB"/>
              </w:rPr>
              <w:t xml:space="preserve">2.1 </w:t>
            </w:r>
            <w:r w:rsidR="00E13262" w:rsidRPr="00C51844">
              <w:rPr>
                <w:b/>
                <w:lang w:bidi="en-GB"/>
              </w:rPr>
              <w:t xml:space="preserve">List of publications </w:t>
            </w:r>
          </w:p>
          <w:p w14:paraId="57C685F3" w14:textId="167294B4" w:rsidR="00E13262" w:rsidRPr="000F5F49" w:rsidRDefault="00774A19" w:rsidP="00E13262">
            <w:pPr>
              <w:rPr>
                <w:b/>
                <w:bCs/>
              </w:rPr>
            </w:pPr>
            <w:r>
              <w:rPr>
                <w:b/>
                <w:lang w:bidi="en-GB"/>
              </w:rPr>
              <w:lastRenderedPageBreak/>
              <w:t xml:space="preserve">2.2 </w:t>
            </w:r>
            <w:r w:rsidR="00E13262">
              <w:rPr>
                <w:b/>
                <w:lang w:bidi="en-GB"/>
              </w:rPr>
              <w:t>Accompanying publications</w:t>
            </w:r>
          </w:p>
          <w:p w14:paraId="08340F8E" w14:textId="71140460" w:rsidR="00E13262" w:rsidRDefault="00774A19" w:rsidP="00E13262">
            <w:pPr>
              <w:rPr>
                <w:b/>
                <w:lang w:bidi="en-GB"/>
              </w:rPr>
            </w:pPr>
            <w:r>
              <w:rPr>
                <w:b/>
                <w:lang w:bidi="en-GB"/>
              </w:rPr>
              <w:t xml:space="preserve">2.3 </w:t>
            </w:r>
            <w:r w:rsidR="00E13262" w:rsidRPr="007903B0">
              <w:rPr>
                <w:b/>
                <w:lang w:bidi="en-GB"/>
              </w:rPr>
              <w:t>Research management and research collaboration</w:t>
            </w:r>
          </w:p>
          <w:p w14:paraId="0C5300F4" w14:textId="348844C8" w:rsidR="00E13262" w:rsidRPr="00E13262" w:rsidRDefault="00774A19" w:rsidP="00E13262">
            <w:pPr>
              <w:rPr>
                <w:b/>
                <w:bCs/>
              </w:rPr>
            </w:pPr>
            <w:r>
              <w:rPr>
                <w:b/>
                <w:lang w:bidi="en-GB"/>
              </w:rPr>
              <w:t xml:space="preserve">2.4 </w:t>
            </w:r>
            <w:r w:rsidR="00E13262" w:rsidRPr="007903B0">
              <w:rPr>
                <w:b/>
                <w:lang w:bidi="en-GB"/>
              </w:rPr>
              <w:t>Repatriation of grants</w:t>
            </w:r>
          </w:p>
          <w:p w14:paraId="67583727" w14:textId="64A8E2A9" w:rsidR="00E13262" w:rsidRDefault="00774A19" w:rsidP="00E13262">
            <w:pPr>
              <w:rPr>
                <w:b/>
                <w:bCs/>
              </w:rPr>
            </w:pPr>
            <w:r>
              <w:rPr>
                <w:b/>
                <w:lang w:bidi="en-GB"/>
              </w:rPr>
              <w:t xml:space="preserve">2.5 </w:t>
            </w:r>
            <w:r w:rsidR="00E13262" w:rsidRPr="007903B0">
              <w:rPr>
                <w:b/>
                <w:lang w:bidi="en-GB"/>
              </w:rPr>
              <w:t>Research plan</w:t>
            </w:r>
          </w:p>
          <w:p w14:paraId="07389F59" w14:textId="7B8DAC82" w:rsidR="00E13262" w:rsidRDefault="00774A19" w:rsidP="00E13262">
            <w:pPr>
              <w:rPr>
                <w:b/>
                <w:lang w:bidi="en-GB"/>
              </w:rPr>
            </w:pPr>
            <w:r>
              <w:rPr>
                <w:b/>
                <w:lang w:bidi="en-GB"/>
              </w:rPr>
              <w:t xml:space="preserve">2.6 </w:t>
            </w:r>
            <w:r w:rsidR="00E13262">
              <w:rPr>
                <w:b/>
                <w:lang w:bidi="en-GB"/>
              </w:rPr>
              <w:t>PhD level</w:t>
            </w:r>
          </w:p>
          <w:p w14:paraId="267B0048" w14:textId="77777777" w:rsidR="00E13262" w:rsidRDefault="00E13262" w:rsidP="00E13262">
            <w:pPr>
              <w:rPr>
                <w:b/>
                <w:lang w:bidi="en-GB"/>
              </w:rPr>
            </w:pPr>
          </w:p>
          <w:p w14:paraId="7F0E8A42" w14:textId="77777777" w:rsidR="00E13262" w:rsidRPr="007903B0" w:rsidRDefault="00E13262" w:rsidP="00E13262">
            <w:pPr>
              <w:pStyle w:val="Subtitle"/>
            </w:pPr>
            <w:r w:rsidRPr="007903B0">
              <w:rPr>
                <w:lang w:bidi="en-GB"/>
              </w:rPr>
              <w:t xml:space="preserve">3. Assessment of teaching qualifications </w:t>
            </w:r>
          </w:p>
          <w:p w14:paraId="49CB8403" w14:textId="651E5BF8" w:rsidR="00E13262" w:rsidRPr="00774A19" w:rsidRDefault="00774A19" w:rsidP="00E13262">
            <w:pPr>
              <w:rPr>
                <w:b/>
                <w:bCs/>
              </w:rPr>
            </w:pPr>
            <w:r>
              <w:rPr>
                <w:b/>
                <w:lang w:bidi="en-GB"/>
              </w:rPr>
              <w:t xml:space="preserve">3.1 </w:t>
            </w:r>
            <w:r w:rsidR="00E13262" w:rsidRPr="000E0C8F">
              <w:rPr>
                <w:b/>
                <w:lang w:bidi="en-GB"/>
              </w:rPr>
              <w:t>Teaching experience</w:t>
            </w:r>
          </w:p>
          <w:p w14:paraId="75BDCB22" w14:textId="56B60FD9" w:rsidR="00774A19" w:rsidRPr="00774A19" w:rsidRDefault="00774A19" w:rsidP="00E13262">
            <w:pPr>
              <w:rPr>
                <w:b/>
                <w:bCs/>
              </w:rPr>
            </w:pPr>
            <w:r>
              <w:rPr>
                <w:b/>
                <w:lang w:bidi="en-GB"/>
              </w:rPr>
              <w:t xml:space="preserve">3.2 </w:t>
            </w:r>
            <w:r w:rsidR="00E13262" w:rsidRPr="000E0C8F">
              <w:rPr>
                <w:b/>
                <w:lang w:bidi="en-GB"/>
              </w:rPr>
              <w:t>Educational training</w:t>
            </w:r>
          </w:p>
          <w:p w14:paraId="7963D7FD" w14:textId="13C22327" w:rsidR="00E13262" w:rsidRPr="00774A19" w:rsidRDefault="00774A19" w:rsidP="00E13262">
            <w:pPr>
              <w:rPr>
                <w:b/>
                <w:bCs/>
              </w:rPr>
            </w:pPr>
            <w:r>
              <w:rPr>
                <w:b/>
                <w:lang w:bidi="en-GB"/>
              </w:rPr>
              <w:t xml:space="preserve">3.3 </w:t>
            </w:r>
            <w:r w:rsidR="00E13262" w:rsidRPr="000E0C8F">
              <w:rPr>
                <w:b/>
                <w:lang w:bidi="en-GB"/>
              </w:rPr>
              <w:t>Teaching philosophy/educational approach</w:t>
            </w:r>
          </w:p>
          <w:p w14:paraId="0661F754" w14:textId="57BA9956" w:rsidR="00E13262" w:rsidRDefault="00774A19" w:rsidP="00E13262">
            <w:pPr>
              <w:rPr>
                <w:b/>
                <w:bCs/>
              </w:rPr>
            </w:pPr>
            <w:r>
              <w:rPr>
                <w:b/>
                <w:lang w:bidi="en-GB"/>
              </w:rPr>
              <w:t xml:space="preserve">3.4 </w:t>
            </w:r>
            <w:r w:rsidR="00E13262" w:rsidRPr="000E0C8F">
              <w:rPr>
                <w:b/>
                <w:lang w:bidi="en-GB"/>
              </w:rPr>
              <w:t>Teaching practice</w:t>
            </w:r>
          </w:p>
          <w:p w14:paraId="32B90556" w14:textId="6DD66335" w:rsidR="00E13262" w:rsidRDefault="00774A19" w:rsidP="00E13262">
            <w:pPr>
              <w:rPr>
                <w:b/>
                <w:lang w:bidi="en-GB"/>
              </w:rPr>
            </w:pPr>
            <w:r>
              <w:rPr>
                <w:b/>
                <w:lang w:bidi="en-GB"/>
              </w:rPr>
              <w:t xml:space="preserve">3.5 </w:t>
            </w:r>
            <w:r w:rsidR="00E13262">
              <w:rPr>
                <w:b/>
                <w:lang w:bidi="en-GB"/>
              </w:rPr>
              <w:t>Documentation</w:t>
            </w:r>
          </w:p>
          <w:p w14:paraId="5E99B67E" w14:textId="77777777" w:rsidR="00E13262" w:rsidRPr="00E13262" w:rsidRDefault="00E13262" w:rsidP="00E13262">
            <w:pPr>
              <w:rPr>
                <w:b/>
                <w:bCs/>
              </w:rPr>
            </w:pPr>
          </w:p>
          <w:p w14:paraId="7CA99367" w14:textId="77777777" w:rsidR="00E13262" w:rsidRPr="007903B0" w:rsidRDefault="00E13262" w:rsidP="00E13262">
            <w:pPr>
              <w:pStyle w:val="Subtitle"/>
            </w:pPr>
            <w:r w:rsidRPr="007903B0">
              <w:rPr>
                <w:lang w:bidi="en-GB"/>
              </w:rPr>
              <w:t xml:space="preserve">4. Assessment of other qualifications </w:t>
            </w:r>
          </w:p>
          <w:p w14:paraId="3C0FF8F1" w14:textId="77777777" w:rsidR="00E13262" w:rsidRDefault="00E13262" w:rsidP="00E13262">
            <w:pPr>
              <w:pStyle w:val="Subtitle"/>
              <w:rPr>
                <w:lang w:bidi="en-GB"/>
              </w:rPr>
            </w:pPr>
          </w:p>
          <w:p w14:paraId="7C1396BB" w14:textId="49FAF82F" w:rsidR="00E13262" w:rsidRDefault="00E13262" w:rsidP="00E13262">
            <w:pPr>
              <w:pStyle w:val="Subtitle"/>
            </w:pPr>
            <w:r w:rsidRPr="007903B0">
              <w:rPr>
                <w:lang w:bidi="en-GB"/>
              </w:rPr>
              <w:t>5. Concluding overall assessment</w:t>
            </w:r>
          </w:p>
          <w:p w14:paraId="4336E329" w14:textId="0C809C02" w:rsidR="00E13262" w:rsidRPr="00456ADD" w:rsidRDefault="00E13262" w:rsidP="00C064CF">
            <w:pPr>
              <w:rPr>
                <w:i/>
                <w:iCs/>
              </w:rPr>
            </w:pPr>
          </w:p>
        </w:tc>
      </w:tr>
      <w:tr w:rsidR="00B1283E" w14:paraId="7CA17CA9" w14:textId="77777777" w:rsidTr="00C064CF">
        <w:tc>
          <w:tcPr>
            <w:tcW w:w="9488" w:type="dxa"/>
          </w:tcPr>
          <w:p w14:paraId="16455383" w14:textId="0577CE68" w:rsidR="00B1283E" w:rsidRPr="007903B0" w:rsidRDefault="00B1283E" w:rsidP="00B1283E">
            <w:pPr>
              <w:pStyle w:val="Subtitle"/>
              <w:numPr>
                <w:ilvl w:val="0"/>
                <w:numId w:val="0"/>
              </w:numPr>
              <w:rPr>
                <w:lang w:bidi="en-GB"/>
              </w:rPr>
            </w:pPr>
            <w:r w:rsidRPr="00B1283E">
              <w:rPr>
                <w:lang w:bidi="en-GB"/>
              </w:rPr>
              <w:lastRenderedPageBreak/>
              <w:t>6.</w:t>
            </w:r>
            <w:r>
              <w:rPr>
                <w:lang w:bidi="en-GB"/>
              </w:rPr>
              <w:t xml:space="preserve"> Signature of assessor and date of signature</w:t>
            </w:r>
          </w:p>
        </w:tc>
      </w:tr>
    </w:tbl>
    <w:p w14:paraId="4A2651D6" w14:textId="77777777" w:rsidR="000F5F49" w:rsidRDefault="000F5F49" w:rsidP="000F5F49"/>
    <w:p w14:paraId="3B1E5EA7" w14:textId="77777777" w:rsidR="000F5F49" w:rsidRDefault="000F5F49" w:rsidP="000F5F49"/>
    <w:p w14:paraId="1721F354" w14:textId="77777777" w:rsidR="000F5F49" w:rsidRPr="00814BFE" w:rsidRDefault="000F5F49" w:rsidP="000F5F49"/>
    <w:p w14:paraId="27327953" w14:textId="77777777" w:rsidR="00073062" w:rsidRDefault="00073062" w:rsidP="00C51844"/>
    <w:p w14:paraId="1B33B502" w14:textId="77777777" w:rsidR="000F5F49" w:rsidRDefault="000F5F49" w:rsidP="00C51844"/>
    <w:p w14:paraId="7060D58D" w14:textId="050EA7F0" w:rsidR="000F5F49" w:rsidRDefault="000F5F49" w:rsidP="00C51844">
      <w:r w:rsidRPr="000F5F49">
        <w:rPr>
          <w:b/>
          <w:bCs/>
          <w:i/>
          <w:color w:val="FF0000"/>
          <w:lang w:bidi="en-GB"/>
        </w:rPr>
        <w:t>Appendix 1</w:t>
      </w:r>
      <w:r>
        <w:rPr>
          <w:b/>
          <w:bCs/>
          <w:i/>
          <w:color w:val="FF0000"/>
          <w:lang w:bidi="en-GB"/>
        </w:rPr>
        <w:t>: detailed description</w:t>
      </w:r>
      <w:r w:rsidR="00DA392B">
        <w:rPr>
          <w:b/>
          <w:bCs/>
          <w:i/>
          <w:color w:val="FF0000"/>
          <w:lang w:bidi="en-GB"/>
        </w:rPr>
        <w:t>s</w:t>
      </w:r>
      <w:r>
        <w:rPr>
          <w:b/>
          <w:bCs/>
          <w:i/>
          <w:color w:val="FF0000"/>
          <w:lang w:bidi="en-GB"/>
        </w:rPr>
        <w:t xml:space="preserve"> that may</w:t>
      </w:r>
      <w:r w:rsidR="00DA392B">
        <w:rPr>
          <w:b/>
          <w:bCs/>
          <w:i/>
          <w:color w:val="FF0000"/>
          <w:lang w:bidi="en-GB"/>
        </w:rPr>
        <w:t xml:space="preserve"> be used for inspiration for the assessment.</w:t>
      </w:r>
    </w:p>
    <w:tbl>
      <w:tblPr>
        <w:tblStyle w:val="TableGrid"/>
        <w:tblW w:w="0" w:type="auto"/>
        <w:tblLook w:val="04A0" w:firstRow="1" w:lastRow="0" w:firstColumn="1" w:lastColumn="0" w:noHBand="0" w:noVBand="1"/>
      </w:tblPr>
      <w:tblGrid>
        <w:gridCol w:w="9488"/>
      </w:tblGrid>
      <w:tr w:rsidR="00073062" w14:paraId="5B4C891C" w14:textId="77777777" w:rsidTr="00073062">
        <w:tc>
          <w:tcPr>
            <w:tcW w:w="9488" w:type="dxa"/>
          </w:tcPr>
          <w:p w14:paraId="56653DB7" w14:textId="249145C5" w:rsidR="00073062" w:rsidRPr="00C51844" w:rsidRDefault="00073062" w:rsidP="00073062">
            <w:pPr>
              <w:pStyle w:val="Subtitle"/>
            </w:pPr>
            <w:r w:rsidRPr="00C51844">
              <w:rPr>
                <w:lang w:bidi="en-GB"/>
              </w:rPr>
              <w:t xml:space="preserve">1. </w:t>
            </w:r>
            <w:r w:rsidR="00291712">
              <w:rPr>
                <w:lang w:bidi="en-GB"/>
              </w:rPr>
              <w:t>Short</w:t>
            </w:r>
            <w:r w:rsidRPr="00C51844">
              <w:rPr>
                <w:lang w:bidi="en-GB"/>
              </w:rPr>
              <w:t xml:space="preserve"> presentation of the </w:t>
            </w:r>
            <w:r w:rsidR="00291712">
              <w:rPr>
                <w:lang w:bidi="en-GB"/>
              </w:rPr>
              <w:t>A</w:t>
            </w:r>
            <w:r w:rsidRPr="00C51844">
              <w:rPr>
                <w:lang w:bidi="en-GB"/>
              </w:rPr>
              <w:t xml:space="preserve">pplicant and their </w:t>
            </w:r>
            <w:r w:rsidR="00291712">
              <w:rPr>
                <w:lang w:bidi="en-GB"/>
              </w:rPr>
              <w:t>S</w:t>
            </w:r>
            <w:r w:rsidRPr="00C51844">
              <w:rPr>
                <w:lang w:bidi="en-GB"/>
              </w:rPr>
              <w:t xml:space="preserve">cientific </w:t>
            </w:r>
            <w:r w:rsidR="00291712">
              <w:rPr>
                <w:lang w:bidi="en-GB"/>
              </w:rPr>
              <w:t>C</w:t>
            </w:r>
            <w:r w:rsidRPr="00C51844">
              <w:rPr>
                <w:lang w:bidi="en-GB"/>
              </w:rPr>
              <w:t xml:space="preserve">areer based on their CV. </w:t>
            </w:r>
          </w:p>
          <w:p w14:paraId="04FD8A26" w14:textId="77777777" w:rsidR="00073062" w:rsidRDefault="00073062" w:rsidP="00073062">
            <w:pPr>
              <w:rPr>
                <w:i/>
                <w:iCs/>
              </w:rPr>
            </w:pPr>
            <w:r w:rsidRPr="00C51844">
              <w:rPr>
                <w:i/>
                <w:lang w:bidi="en-GB"/>
              </w:rPr>
              <w:t>Presentation of the applicant's name, final academic degree and year, as well as the name of the university that awarded the final degree.</w:t>
            </w:r>
          </w:p>
          <w:p w14:paraId="0DA9802A" w14:textId="77777777" w:rsidR="00073062" w:rsidRPr="00C51844" w:rsidRDefault="00073062" w:rsidP="00073062">
            <w:pPr>
              <w:rPr>
                <w:i/>
                <w:iCs/>
              </w:rPr>
            </w:pPr>
            <w:r w:rsidRPr="00C51844">
              <w:rPr>
                <w:i/>
                <w:lang w:bidi="en-GB"/>
              </w:rPr>
              <w:t>Following this, an outline of the applicant’s academic career: Year of employment; study and research stays of a certain duration.</w:t>
            </w:r>
          </w:p>
          <w:p w14:paraId="3AA6931D" w14:textId="77777777" w:rsidR="00073062" w:rsidRPr="00C51844" w:rsidRDefault="00073062" w:rsidP="00073062">
            <w:pPr>
              <w:rPr>
                <w:i/>
                <w:iCs/>
              </w:rPr>
            </w:pPr>
            <w:r w:rsidRPr="00C51844">
              <w:rPr>
                <w:i/>
                <w:lang w:bidi="en-GB"/>
              </w:rPr>
              <w:lastRenderedPageBreak/>
              <w:t>Periods of leave and employment outside academia are mentioned to indicate the real research time.</w:t>
            </w:r>
          </w:p>
          <w:p w14:paraId="3BD7A7C8" w14:textId="176FB718" w:rsidR="00073062" w:rsidRPr="00456ADD" w:rsidRDefault="00073062" w:rsidP="00C51844">
            <w:pPr>
              <w:rPr>
                <w:i/>
                <w:iCs/>
              </w:rPr>
            </w:pPr>
            <w:r w:rsidRPr="00C51844">
              <w:rPr>
                <w:i/>
                <w:lang w:bidi="en-GB"/>
              </w:rPr>
              <w:t>If the advertisement gives the opportunity to apply for several job categories, it must be stated which job category the applicant is applying for, and the assessment must be made in relation to the job category applied for.</w:t>
            </w:r>
          </w:p>
        </w:tc>
      </w:tr>
      <w:tr w:rsidR="00073062" w14:paraId="5EECF5A4" w14:textId="77777777" w:rsidTr="00073062">
        <w:tc>
          <w:tcPr>
            <w:tcW w:w="9488" w:type="dxa"/>
          </w:tcPr>
          <w:p w14:paraId="33CFC506" w14:textId="07E74079" w:rsidR="00456ADD" w:rsidRDefault="00456ADD" w:rsidP="00456ADD">
            <w:pPr>
              <w:pStyle w:val="Subtitle"/>
            </w:pPr>
            <w:r w:rsidRPr="00C51844">
              <w:rPr>
                <w:lang w:bidi="en-GB"/>
              </w:rPr>
              <w:lastRenderedPageBreak/>
              <w:t xml:space="preserve">2. Assessment of </w:t>
            </w:r>
            <w:r w:rsidR="00291712">
              <w:rPr>
                <w:lang w:bidi="en-GB"/>
              </w:rPr>
              <w:t>S</w:t>
            </w:r>
            <w:r w:rsidRPr="00C51844">
              <w:rPr>
                <w:lang w:bidi="en-GB"/>
              </w:rPr>
              <w:t xml:space="preserve">cientific </w:t>
            </w:r>
            <w:r w:rsidR="00291712">
              <w:rPr>
                <w:lang w:bidi="en-GB"/>
              </w:rPr>
              <w:t>Q</w:t>
            </w:r>
            <w:r w:rsidRPr="00C51844">
              <w:rPr>
                <w:lang w:bidi="en-GB"/>
              </w:rPr>
              <w:t xml:space="preserve">ualifications </w:t>
            </w:r>
          </w:p>
          <w:p w14:paraId="44C63E96" w14:textId="75F16EA5" w:rsidR="00456ADD" w:rsidRPr="00C51844" w:rsidRDefault="00456ADD" w:rsidP="00456ADD">
            <w:pPr>
              <w:rPr>
                <w:i/>
                <w:iCs/>
              </w:rPr>
            </w:pPr>
            <w:r>
              <w:rPr>
                <w:i/>
                <w:lang w:bidi="en-GB"/>
              </w:rPr>
              <w:t>Assessment of scientific qualifications is carried out on the basis of the submitted scientific publications and list of publications in relation to the applicant’s</w:t>
            </w:r>
            <w:r w:rsidR="00291712">
              <w:rPr>
                <w:i/>
                <w:lang w:bidi="en-GB"/>
              </w:rPr>
              <w:t xml:space="preserve"> scientific</w:t>
            </w:r>
            <w:r>
              <w:rPr>
                <w:i/>
                <w:lang w:bidi="en-GB"/>
              </w:rPr>
              <w:t xml:space="preserve"> degree.</w:t>
            </w:r>
          </w:p>
          <w:p w14:paraId="045BDE4E" w14:textId="6F5D302E" w:rsidR="00456ADD" w:rsidRPr="00C51844" w:rsidRDefault="00774A19" w:rsidP="00456ADD">
            <w:pPr>
              <w:rPr>
                <w:b/>
                <w:bCs/>
              </w:rPr>
            </w:pPr>
            <w:r>
              <w:rPr>
                <w:b/>
                <w:lang w:bidi="en-GB"/>
              </w:rPr>
              <w:t xml:space="preserve">2.1 </w:t>
            </w:r>
            <w:r w:rsidR="00456ADD" w:rsidRPr="00C51844">
              <w:rPr>
                <w:b/>
                <w:lang w:bidi="en-GB"/>
              </w:rPr>
              <w:t xml:space="preserve">List of publications </w:t>
            </w:r>
          </w:p>
          <w:p w14:paraId="536C19B2" w14:textId="083A3ECE" w:rsidR="00456ADD" w:rsidRDefault="00456ADD" w:rsidP="00456ADD">
            <w:pPr>
              <w:rPr>
                <w:i/>
                <w:iCs/>
              </w:rPr>
            </w:pPr>
            <w:r w:rsidRPr="007903B0">
              <w:rPr>
                <w:i/>
                <w:lang w:bidi="en-GB"/>
              </w:rPr>
              <w:t>The overall production profile is described and assessed based on the scope, nature and academic breadth and relevance of the list of publications for the position in question. The assessment must be based on the applicant’s actual research time. If the list of publications covers areas that do not appear in the accompanying publications for assessment, this can be mentioned.</w:t>
            </w:r>
          </w:p>
          <w:p w14:paraId="7522A6D0" w14:textId="4FEA37E6" w:rsidR="00456ADD" w:rsidRPr="007903B0" w:rsidRDefault="00774A19" w:rsidP="00456ADD">
            <w:pPr>
              <w:rPr>
                <w:b/>
                <w:bCs/>
              </w:rPr>
            </w:pPr>
            <w:r>
              <w:rPr>
                <w:b/>
                <w:lang w:bidi="en-GB"/>
              </w:rPr>
              <w:t xml:space="preserve">2.2 </w:t>
            </w:r>
            <w:r w:rsidR="00456ADD">
              <w:rPr>
                <w:b/>
                <w:lang w:bidi="en-GB"/>
              </w:rPr>
              <w:t>Accompanying publications</w:t>
            </w:r>
          </w:p>
          <w:p w14:paraId="4D668202" w14:textId="77777777" w:rsidR="00456ADD" w:rsidRPr="00AB119A" w:rsidRDefault="00456ADD" w:rsidP="00456ADD">
            <w:pPr>
              <w:rPr>
                <w:i/>
                <w:iCs/>
              </w:rPr>
            </w:pPr>
            <w:r w:rsidRPr="00AB119A">
              <w:rPr>
                <w:i/>
                <w:lang w:bidi="en-GB"/>
              </w:rPr>
              <w:t>For each publication, the title, year and place of publication, status (published/not published, peer-reviewed, etc.) and type (e.g. monograph, journal article, PhD thesis, popular dissemination, conference contribution, etc.) are indicated. Co-authorship declarations are mentioned to document the applicant’s contribution to the publication.</w:t>
            </w:r>
          </w:p>
          <w:p w14:paraId="709657B9" w14:textId="77777777" w:rsidR="00456ADD" w:rsidRPr="00AB119A" w:rsidRDefault="00456ADD" w:rsidP="00456ADD">
            <w:pPr>
              <w:rPr>
                <w:i/>
                <w:iCs/>
              </w:rPr>
            </w:pPr>
            <w:r>
              <w:rPr>
                <w:i/>
                <w:lang w:bidi="en-GB"/>
              </w:rPr>
              <w:t xml:space="preserve">All submitted publications must be included in the assessment; the publications can be grouped and assessed together where thematically it makes sense. </w:t>
            </w:r>
          </w:p>
          <w:p w14:paraId="52B03B9B" w14:textId="77777777" w:rsidR="00456ADD" w:rsidRPr="00AB119A" w:rsidRDefault="00456ADD" w:rsidP="00456ADD">
            <w:pPr>
              <w:rPr>
                <w:i/>
                <w:iCs/>
              </w:rPr>
            </w:pPr>
            <w:r>
              <w:rPr>
                <w:i/>
                <w:lang w:bidi="en-GB"/>
              </w:rPr>
              <w:t>The publications are assessed based on the academic criteria set out in the notice. The assessment should weight the following assessed in relation to the academic level of the position applied for:</w:t>
            </w:r>
          </w:p>
          <w:p w14:paraId="4DEB9C9F" w14:textId="77777777" w:rsidR="00456ADD" w:rsidRPr="00AB119A" w:rsidRDefault="00456ADD" w:rsidP="00456ADD">
            <w:pPr>
              <w:rPr>
                <w:i/>
                <w:iCs/>
              </w:rPr>
            </w:pPr>
            <w:r w:rsidRPr="00AB119A">
              <w:rPr>
                <w:i/>
                <w:lang w:bidi="en-GB"/>
              </w:rPr>
              <w:t>• Academic breadth and depth</w:t>
            </w:r>
          </w:p>
          <w:p w14:paraId="62E46E81" w14:textId="77777777" w:rsidR="00456ADD" w:rsidRPr="00AB119A" w:rsidRDefault="00456ADD" w:rsidP="00456ADD">
            <w:pPr>
              <w:rPr>
                <w:i/>
                <w:iCs/>
              </w:rPr>
            </w:pPr>
            <w:r w:rsidRPr="00AB119A">
              <w:rPr>
                <w:i/>
                <w:lang w:bidi="en-GB"/>
              </w:rPr>
              <w:t>• International impact and importance</w:t>
            </w:r>
          </w:p>
          <w:p w14:paraId="70703688" w14:textId="77777777" w:rsidR="00456ADD" w:rsidRDefault="00456ADD" w:rsidP="00456ADD">
            <w:pPr>
              <w:rPr>
                <w:i/>
                <w:iCs/>
              </w:rPr>
            </w:pPr>
            <w:r w:rsidRPr="00AB119A">
              <w:rPr>
                <w:i/>
                <w:lang w:bidi="en-GB"/>
              </w:rPr>
              <w:t>• The degree of academic originality.</w:t>
            </w:r>
          </w:p>
          <w:p w14:paraId="1BE90049" w14:textId="77777777" w:rsidR="00456ADD" w:rsidRPr="00AB119A" w:rsidRDefault="00456ADD" w:rsidP="00456ADD">
            <w:pPr>
              <w:rPr>
                <w:i/>
                <w:iCs/>
              </w:rPr>
            </w:pPr>
            <w:r w:rsidRPr="004F5215">
              <w:rPr>
                <w:i/>
                <w:lang w:bidi="en-GB"/>
              </w:rPr>
              <w:t>Bibliometric data: H-index or similar research impact can be mentioned where it makes sense academically.</w:t>
            </w:r>
          </w:p>
          <w:p w14:paraId="54BCB42E" w14:textId="37ACDCBA" w:rsidR="00456ADD" w:rsidRPr="007903B0" w:rsidRDefault="00774A19" w:rsidP="00456ADD">
            <w:pPr>
              <w:rPr>
                <w:b/>
                <w:bCs/>
              </w:rPr>
            </w:pPr>
            <w:r>
              <w:rPr>
                <w:b/>
                <w:lang w:bidi="en-GB"/>
              </w:rPr>
              <w:t xml:space="preserve">2.3 </w:t>
            </w:r>
            <w:r w:rsidR="00456ADD" w:rsidRPr="007903B0">
              <w:rPr>
                <w:b/>
                <w:lang w:bidi="en-GB"/>
              </w:rPr>
              <w:t>Research management and research collaboration</w:t>
            </w:r>
          </w:p>
          <w:p w14:paraId="6659235F" w14:textId="77777777" w:rsidR="00456ADD" w:rsidRPr="00173F2D" w:rsidRDefault="00456ADD" w:rsidP="00456ADD">
            <w:pPr>
              <w:rPr>
                <w:i/>
                <w:iCs/>
              </w:rPr>
            </w:pPr>
            <w:r>
              <w:rPr>
                <w:i/>
                <w:lang w:bidi="en-GB"/>
              </w:rPr>
              <w:t>If relevant, the applicant’s qualifications in terms of research management and research collaboration are assessed based on documented experience and skills.</w:t>
            </w:r>
          </w:p>
          <w:p w14:paraId="04AEEB7A" w14:textId="5DE77069" w:rsidR="00456ADD" w:rsidRDefault="00774A19" w:rsidP="00456ADD">
            <w:pPr>
              <w:rPr>
                <w:b/>
                <w:bCs/>
              </w:rPr>
            </w:pPr>
            <w:r>
              <w:rPr>
                <w:b/>
                <w:lang w:bidi="en-GB"/>
              </w:rPr>
              <w:t xml:space="preserve">2.4 </w:t>
            </w:r>
            <w:r w:rsidR="00456ADD" w:rsidRPr="007903B0">
              <w:rPr>
                <w:b/>
                <w:lang w:bidi="en-GB"/>
              </w:rPr>
              <w:t>Repatriation of grants</w:t>
            </w:r>
          </w:p>
          <w:p w14:paraId="458C5361" w14:textId="77777777" w:rsidR="00456ADD" w:rsidRPr="007F4DC6" w:rsidRDefault="00456ADD" w:rsidP="00456ADD">
            <w:pPr>
              <w:rPr>
                <w:i/>
                <w:iCs/>
              </w:rPr>
            </w:pPr>
            <w:r>
              <w:rPr>
                <w:i/>
                <w:lang w:bidi="en-GB"/>
              </w:rPr>
              <w:t>If relevant, mention fund applications and grants with stated amount, year and whether the applicant is the main applicant.</w:t>
            </w:r>
          </w:p>
          <w:p w14:paraId="33678296" w14:textId="4DA616C2" w:rsidR="00456ADD" w:rsidRDefault="00774A19" w:rsidP="00456ADD">
            <w:pPr>
              <w:rPr>
                <w:b/>
                <w:bCs/>
              </w:rPr>
            </w:pPr>
            <w:r>
              <w:rPr>
                <w:b/>
                <w:lang w:bidi="en-GB"/>
              </w:rPr>
              <w:lastRenderedPageBreak/>
              <w:t xml:space="preserve">2.5 </w:t>
            </w:r>
            <w:r w:rsidR="00456ADD" w:rsidRPr="007903B0">
              <w:rPr>
                <w:b/>
                <w:lang w:bidi="en-GB"/>
              </w:rPr>
              <w:t>Research plan</w:t>
            </w:r>
          </w:p>
          <w:p w14:paraId="25097FDF" w14:textId="77777777" w:rsidR="00456ADD" w:rsidRDefault="00456ADD" w:rsidP="00456ADD">
            <w:pPr>
              <w:rPr>
                <w:i/>
                <w:iCs/>
              </w:rPr>
            </w:pPr>
            <w:r w:rsidRPr="00951BFF">
              <w:rPr>
                <w:i/>
                <w:lang w:bidi="en-GB"/>
              </w:rPr>
              <w:t>If the advertisement requires the submission of a research plan, the assessment must contain a brief assessment of the plan and its perspectives in relation to the job content.</w:t>
            </w:r>
          </w:p>
          <w:p w14:paraId="2FBF39B7" w14:textId="6F7D584B" w:rsidR="00456ADD" w:rsidRDefault="00774A19" w:rsidP="00456ADD">
            <w:pPr>
              <w:rPr>
                <w:b/>
                <w:lang w:bidi="en-GB"/>
              </w:rPr>
            </w:pPr>
            <w:r>
              <w:rPr>
                <w:b/>
                <w:lang w:bidi="en-GB"/>
              </w:rPr>
              <w:t xml:space="preserve">2.6 </w:t>
            </w:r>
            <w:r w:rsidR="00456ADD">
              <w:rPr>
                <w:b/>
                <w:lang w:bidi="en-GB"/>
              </w:rPr>
              <w:t>PhD level</w:t>
            </w:r>
          </w:p>
          <w:p w14:paraId="425FD48B" w14:textId="77777777" w:rsidR="00362CB5" w:rsidRPr="00065765" w:rsidRDefault="00362CB5" w:rsidP="00456ADD">
            <w:pPr>
              <w:rPr>
                <w:b/>
                <w:bCs/>
              </w:rPr>
            </w:pPr>
          </w:p>
          <w:p w14:paraId="2234CEC4" w14:textId="20E472F2" w:rsidR="00073062" w:rsidRPr="00DE4E0D" w:rsidRDefault="00456ADD" w:rsidP="00C51844">
            <w:pPr>
              <w:rPr>
                <w:i/>
                <w:iCs/>
              </w:rPr>
            </w:pPr>
            <w:r w:rsidRPr="007974FF">
              <w:rPr>
                <w:i/>
                <w:lang w:bidi="en-GB"/>
              </w:rPr>
              <w:t>The Danish position structure operates at PhD level and not only with an awarded PhD degree. The assessment committee may therefore, on the basis of the submitted material, assess that the PhD level has been achieved even without a PhD degree award or successful PhD defence. This assessment may, for example, be based on the manuscript for an unpublished thesis. It is important that the assessment can actually be carried out on the basis of the submitted material, so that a positive assessment of PhD level can take place.</w:t>
            </w:r>
          </w:p>
        </w:tc>
      </w:tr>
      <w:tr w:rsidR="00073062" w14:paraId="4B074293" w14:textId="77777777" w:rsidTr="00073062">
        <w:tc>
          <w:tcPr>
            <w:tcW w:w="9488" w:type="dxa"/>
          </w:tcPr>
          <w:p w14:paraId="25F542C1" w14:textId="77777777" w:rsidR="00BE2836" w:rsidRPr="007903B0" w:rsidRDefault="00BE2836" w:rsidP="00BE2836">
            <w:pPr>
              <w:pStyle w:val="Subtitle"/>
            </w:pPr>
            <w:r w:rsidRPr="007903B0">
              <w:rPr>
                <w:lang w:bidi="en-GB"/>
              </w:rPr>
              <w:lastRenderedPageBreak/>
              <w:t xml:space="preserve">3. Assessment of teaching qualifications </w:t>
            </w:r>
          </w:p>
          <w:p w14:paraId="4D0EB443" w14:textId="77777777" w:rsidR="00BE2836" w:rsidRPr="00927BCC" w:rsidRDefault="00BE2836" w:rsidP="00BE2836">
            <w:pPr>
              <w:rPr>
                <w:i/>
                <w:iCs/>
              </w:rPr>
            </w:pPr>
            <w:r w:rsidRPr="00927BCC">
              <w:rPr>
                <w:i/>
                <w:lang w:bidi="en-GB"/>
              </w:rPr>
              <w:t>The assessment of teaching qualifications is made on the basis of the accompanying teaching portfolio seen in relation to the basic principles of education at SDU about activating teaching and active learning.</w:t>
            </w:r>
          </w:p>
          <w:p w14:paraId="4826597D" w14:textId="77777777" w:rsidR="00BE2836" w:rsidRPr="00691384" w:rsidRDefault="00BE2836" w:rsidP="00BE2836">
            <w:pPr>
              <w:rPr>
                <w:i/>
                <w:iCs/>
              </w:rPr>
            </w:pPr>
            <w:r w:rsidRPr="00691384">
              <w:rPr>
                <w:i/>
                <w:lang w:bidi="en-GB"/>
              </w:rPr>
              <w:t xml:space="preserve">See also </w:t>
            </w:r>
            <w:hyperlink r:id="rId14" w:history="1">
              <w:r w:rsidRPr="00691384">
                <w:rPr>
                  <w:rStyle w:val="Hyperlink"/>
                  <w:i/>
                  <w:lang w:bidi="en-GB"/>
                </w:rPr>
                <w:t>the University of Southern Denmark's guidance for assessing teaching portfolios</w:t>
              </w:r>
            </w:hyperlink>
            <w:r w:rsidRPr="00691384">
              <w:rPr>
                <w:lang w:bidi="en-GB"/>
              </w:rPr>
              <w:t>.</w:t>
            </w:r>
          </w:p>
          <w:p w14:paraId="0243E083" w14:textId="4FEA823F" w:rsidR="00BE2836" w:rsidRDefault="00774A19" w:rsidP="00BE2836">
            <w:pPr>
              <w:rPr>
                <w:b/>
                <w:bCs/>
              </w:rPr>
            </w:pPr>
            <w:r>
              <w:rPr>
                <w:b/>
                <w:lang w:bidi="en-GB"/>
              </w:rPr>
              <w:t xml:space="preserve">3.1 </w:t>
            </w:r>
            <w:r w:rsidR="00BE2836" w:rsidRPr="000E0C8F">
              <w:rPr>
                <w:b/>
                <w:lang w:bidi="en-GB"/>
              </w:rPr>
              <w:t>Teaching experience</w:t>
            </w:r>
          </w:p>
          <w:p w14:paraId="0108BBBD" w14:textId="77777777" w:rsidR="00BE2836" w:rsidRPr="00691384" w:rsidRDefault="00BE2836" w:rsidP="00BE2836">
            <w:pPr>
              <w:rPr>
                <w:i/>
                <w:iCs/>
              </w:rPr>
            </w:pPr>
            <w:r w:rsidRPr="00691384">
              <w:rPr>
                <w:i/>
                <w:lang w:bidi="en-GB"/>
              </w:rPr>
              <w:t>The breadth and scope of the applicant’s teaching experience is assessed based on e.g. subject, institution, target group/level, teaching method(s), language of teaching and number of hours taught. If the descriptions of breadth and scope are too superficial/general to be assessed, this should be mentioned in the statement.</w:t>
            </w:r>
          </w:p>
          <w:p w14:paraId="4716F357" w14:textId="77777777" w:rsidR="00BE2836" w:rsidRPr="00691384" w:rsidRDefault="00BE2836" w:rsidP="00BE2836">
            <w:pPr>
              <w:rPr>
                <w:i/>
                <w:iCs/>
              </w:rPr>
            </w:pPr>
            <w:r w:rsidRPr="00691384">
              <w:rPr>
                <w:i/>
                <w:lang w:bidi="en-GB"/>
              </w:rPr>
              <w:t xml:space="preserve">The applicant’s level of pedagogical competence can be assessed based on </w:t>
            </w:r>
            <w:hyperlink r:id="rId15" w:history="1">
              <w:r w:rsidRPr="00691384">
                <w:rPr>
                  <w:rStyle w:val="Hyperlink"/>
                  <w:i/>
                  <w:lang w:bidi="en-GB"/>
                </w:rPr>
                <w:t>the University of Southern Denmark’s Pedagogical Competence Profile.</w:t>
              </w:r>
            </w:hyperlink>
          </w:p>
          <w:p w14:paraId="5ACB2DCE" w14:textId="46E37FA8" w:rsidR="00BE2836" w:rsidRDefault="00774A19" w:rsidP="00BE2836">
            <w:pPr>
              <w:rPr>
                <w:b/>
                <w:bCs/>
              </w:rPr>
            </w:pPr>
            <w:r>
              <w:rPr>
                <w:b/>
                <w:lang w:bidi="en-GB"/>
              </w:rPr>
              <w:t xml:space="preserve">3.2 </w:t>
            </w:r>
            <w:r w:rsidR="00BE2836" w:rsidRPr="000E0C8F">
              <w:rPr>
                <w:b/>
                <w:lang w:bidi="en-GB"/>
              </w:rPr>
              <w:t>Educational training</w:t>
            </w:r>
          </w:p>
          <w:p w14:paraId="3FA9180B" w14:textId="77777777" w:rsidR="00BE2836" w:rsidRPr="00BC1DD7" w:rsidRDefault="00BE2836" w:rsidP="00BE2836">
            <w:pPr>
              <w:rPr>
                <w:i/>
                <w:iCs/>
              </w:rPr>
            </w:pPr>
            <w:r w:rsidRPr="00BC1DD7">
              <w:rPr>
                <w:i/>
                <w:lang w:bidi="en-GB"/>
              </w:rPr>
              <w:t>What formal educational training/other educational training does the applicant have?</w:t>
            </w:r>
          </w:p>
          <w:p w14:paraId="550C4087" w14:textId="77777777" w:rsidR="00BE2836" w:rsidRPr="00BC1DD7" w:rsidRDefault="00BE2836" w:rsidP="00BE2836">
            <w:pPr>
              <w:pStyle w:val="ListParagraph"/>
              <w:numPr>
                <w:ilvl w:val="0"/>
                <w:numId w:val="15"/>
              </w:numPr>
              <w:rPr>
                <w:i/>
                <w:iCs/>
              </w:rPr>
            </w:pPr>
            <w:r w:rsidRPr="00BC1DD7">
              <w:rPr>
                <w:i/>
                <w:lang w:bidi="en-GB"/>
              </w:rPr>
              <w:t>For example, completed Pedagogical Competence Profile, educational courses</w:t>
            </w:r>
          </w:p>
          <w:p w14:paraId="52144F69" w14:textId="77777777" w:rsidR="00BE2836" w:rsidRPr="00BC1DD7" w:rsidRDefault="00BE2836" w:rsidP="00BE2836">
            <w:pPr>
              <w:pStyle w:val="ListParagraph"/>
              <w:numPr>
                <w:ilvl w:val="0"/>
                <w:numId w:val="15"/>
              </w:numPr>
              <w:rPr>
                <w:i/>
                <w:iCs/>
              </w:rPr>
            </w:pPr>
            <w:r w:rsidRPr="00BC1DD7">
              <w:rPr>
                <w:i/>
                <w:lang w:bidi="en-GB"/>
              </w:rPr>
              <w:t>For example, participation in educational conferences, workshops and/or seminars</w:t>
            </w:r>
          </w:p>
          <w:p w14:paraId="70375D36" w14:textId="77777777" w:rsidR="00BE2836" w:rsidRPr="00BC1DD7" w:rsidRDefault="00BE2836" w:rsidP="00BE2836">
            <w:pPr>
              <w:pStyle w:val="ListParagraph"/>
              <w:numPr>
                <w:ilvl w:val="0"/>
                <w:numId w:val="15"/>
              </w:numPr>
              <w:rPr>
                <w:i/>
                <w:iCs/>
              </w:rPr>
            </w:pPr>
            <w:r w:rsidRPr="00BC1DD7">
              <w:rPr>
                <w:i/>
                <w:lang w:bidi="en-GB"/>
              </w:rPr>
              <w:t>For example, educational dissemination in the form of publications and/or oral presentations</w:t>
            </w:r>
          </w:p>
          <w:p w14:paraId="70669536" w14:textId="4D3EC1D3" w:rsidR="00BE2836" w:rsidRPr="000E0C8F" w:rsidRDefault="00774A19" w:rsidP="00BE2836">
            <w:pPr>
              <w:rPr>
                <w:b/>
                <w:bCs/>
              </w:rPr>
            </w:pPr>
            <w:r>
              <w:rPr>
                <w:b/>
                <w:lang w:bidi="en-GB"/>
              </w:rPr>
              <w:t xml:space="preserve">3.3 </w:t>
            </w:r>
            <w:r w:rsidR="00BE2836" w:rsidRPr="000E0C8F">
              <w:rPr>
                <w:b/>
                <w:lang w:bidi="en-GB"/>
              </w:rPr>
              <w:t>Teaching philosophy/educational approach</w:t>
            </w:r>
          </w:p>
          <w:p w14:paraId="2A771F45" w14:textId="77777777" w:rsidR="00BE2836" w:rsidRDefault="00BE2836" w:rsidP="00BE2836">
            <w:r>
              <w:rPr>
                <w:lang w:bidi="en-GB"/>
              </w:rPr>
              <w:t>How does the education in the application align with SDU’s underlying principle of education on activating teaching and active learning? ‘Educational approach’ refers to the lecturer’s own thoughts about teaching and/or values that are based on the lecturer’s own knowledge and experience. If descriptions of a teaching philosophy are too rudimentary/absent to be assessed, this should be mentioned in the statement.</w:t>
            </w:r>
          </w:p>
          <w:p w14:paraId="4D4BE6C8" w14:textId="4F3E1005" w:rsidR="00BE2836" w:rsidRDefault="00774A19" w:rsidP="00BE2836">
            <w:pPr>
              <w:rPr>
                <w:b/>
                <w:bCs/>
              </w:rPr>
            </w:pPr>
            <w:r>
              <w:rPr>
                <w:b/>
                <w:lang w:bidi="en-GB"/>
              </w:rPr>
              <w:t xml:space="preserve">3.4 </w:t>
            </w:r>
            <w:r w:rsidR="00BE2836" w:rsidRPr="000E0C8F">
              <w:rPr>
                <w:b/>
                <w:lang w:bidi="en-GB"/>
              </w:rPr>
              <w:t>Teaching practice</w:t>
            </w:r>
          </w:p>
          <w:p w14:paraId="73E16656" w14:textId="77777777" w:rsidR="00BE2836" w:rsidRPr="00A86E25" w:rsidRDefault="00BE2836" w:rsidP="00BE2836">
            <w:pPr>
              <w:rPr>
                <w:i/>
                <w:iCs/>
              </w:rPr>
            </w:pPr>
            <w:r w:rsidRPr="00A86E25">
              <w:rPr>
                <w:i/>
                <w:lang w:bidi="en-GB"/>
              </w:rPr>
              <w:lastRenderedPageBreak/>
              <w:t xml:space="preserve">How do </w:t>
            </w:r>
            <w:proofErr w:type="spellStart"/>
            <w:r w:rsidRPr="00A86E25">
              <w:rPr>
                <w:i/>
                <w:lang w:bidi="en-GB"/>
              </w:rPr>
              <w:t>the</w:t>
            </w:r>
            <w:proofErr w:type="spellEnd"/>
            <w:r w:rsidRPr="00A86E25">
              <w:rPr>
                <w:i/>
                <w:lang w:bidi="en-GB"/>
              </w:rPr>
              <w:t xml:space="preserve"> described examples of the applicant’s teaching practice align with SDU's underlying principle of education on activating teaching and active learning?</w:t>
            </w:r>
          </w:p>
          <w:p w14:paraId="291FEFB9" w14:textId="77777777" w:rsidR="00BE2836" w:rsidRPr="0083410C" w:rsidRDefault="00BE2836" w:rsidP="00BE2836">
            <w:pPr>
              <w:pStyle w:val="ListParagraph"/>
              <w:numPr>
                <w:ilvl w:val="0"/>
                <w:numId w:val="16"/>
              </w:numPr>
              <w:rPr>
                <w:i/>
                <w:iCs/>
              </w:rPr>
            </w:pPr>
            <w:r w:rsidRPr="0083410C">
              <w:rPr>
                <w:i/>
                <w:lang w:bidi="en-GB"/>
              </w:rPr>
              <w:t>What experience does the applicant have with curriculum development? For example, curriculum development, study board work, course development, development of learning activities, etc.</w:t>
            </w:r>
          </w:p>
          <w:p w14:paraId="493C570F" w14:textId="77777777" w:rsidR="00BE2836" w:rsidRPr="0083410C" w:rsidRDefault="00BE2836" w:rsidP="00BE2836">
            <w:pPr>
              <w:pStyle w:val="ListParagraph"/>
              <w:numPr>
                <w:ilvl w:val="0"/>
                <w:numId w:val="16"/>
              </w:numPr>
              <w:rPr>
                <w:i/>
                <w:iCs/>
              </w:rPr>
            </w:pPr>
            <w:r w:rsidRPr="0083410C">
              <w:rPr>
                <w:i/>
                <w:lang w:bidi="en-GB"/>
              </w:rPr>
              <w:t>What experience does the applicant have with educational collaboration? For example, educational networks, educational projects, etc.</w:t>
            </w:r>
          </w:p>
          <w:p w14:paraId="2AE4C5E6" w14:textId="77777777" w:rsidR="00BE2836" w:rsidRPr="00A86E25" w:rsidRDefault="00BE2836" w:rsidP="00BE2836">
            <w:pPr>
              <w:rPr>
                <w:i/>
                <w:iCs/>
              </w:rPr>
            </w:pPr>
            <w:r w:rsidRPr="00A86E25">
              <w:rPr>
                <w:i/>
                <w:lang w:bidi="en-GB"/>
              </w:rPr>
              <w:t>If descriptions of teaching practice are absent/too rudimentary to be assessed, this should be mentioned in the statement.</w:t>
            </w:r>
          </w:p>
          <w:p w14:paraId="0C59F149" w14:textId="018F416B" w:rsidR="00BE2836" w:rsidRPr="000E0C8F" w:rsidRDefault="00774A19" w:rsidP="00BE2836">
            <w:pPr>
              <w:rPr>
                <w:b/>
                <w:bCs/>
              </w:rPr>
            </w:pPr>
            <w:r>
              <w:rPr>
                <w:b/>
                <w:lang w:bidi="en-GB"/>
              </w:rPr>
              <w:t xml:space="preserve">3.5 </w:t>
            </w:r>
            <w:r w:rsidR="00BE2836">
              <w:rPr>
                <w:b/>
                <w:lang w:bidi="en-GB"/>
              </w:rPr>
              <w:t>Documentation</w:t>
            </w:r>
          </w:p>
          <w:p w14:paraId="718A30B1" w14:textId="77777777" w:rsidR="00BE2836" w:rsidRPr="00C62A5C" w:rsidRDefault="00BE2836" w:rsidP="00BE2836">
            <w:pPr>
              <w:rPr>
                <w:i/>
                <w:iCs/>
              </w:rPr>
            </w:pPr>
            <w:r w:rsidRPr="00C62A5C">
              <w:rPr>
                <w:i/>
                <w:lang w:bidi="en-GB"/>
              </w:rPr>
              <w:t>Is the documentation for key claims sufficient and relevant? Documentation may include appendices/links which:</w:t>
            </w:r>
          </w:p>
          <w:p w14:paraId="5D7AF8D3" w14:textId="77777777" w:rsidR="00BE2836" w:rsidRPr="00C62A5C" w:rsidRDefault="00BE2836" w:rsidP="00BE2836">
            <w:pPr>
              <w:pStyle w:val="ListParagraph"/>
              <w:numPr>
                <w:ilvl w:val="0"/>
                <w:numId w:val="17"/>
              </w:numPr>
              <w:rPr>
                <w:i/>
                <w:iCs/>
              </w:rPr>
            </w:pPr>
            <w:r w:rsidRPr="00C62A5C">
              <w:rPr>
                <w:i/>
                <w:lang w:bidi="en-GB"/>
              </w:rPr>
              <w:t>constitute evidence of quality from others than the applicant, such as course evaluations, statements, evidence, awards, etc.</w:t>
            </w:r>
          </w:p>
          <w:p w14:paraId="43987682" w14:textId="7E512473" w:rsidR="00073062" w:rsidRPr="00C125CA" w:rsidRDefault="00BE2836" w:rsidP="00C51844">
            <w:pPr>
              <w:pStyle w:val="ListParagraph"/>
              <w:numPr>
                <w:ilvl w:val="0"/>
                <w:numId w:val="17"/>
              </w:numPr>
              <w:rPr>
                <w:i/>
                <w:iCs/>
              </w:rPr>
            </w:pPr>
            <w:r w:rsidRPr="00C62A5C">
              <w:rPr>
                <w:i/>
                <w:lang w:bidi="en-GB"/>
              </w:rPr>
              <w:t>exhibit relevant educational products, such as course descriptions, study guides, assignments, course websites, feedback tools, etc.</w:t>
            </w:r>
          </w:p>
        </w:tc>
      </w:tr>
      <w:tr w:rsidR="00073062" w14:paraId="28CDD197" w14:textId="77777777" w:rsidTr="00073062">
        <w:tc>
          <w:tcPr>
            <w:tcW w:w="9488" w:type="dxa"/>
          </w:tcPr>
          <w:p w14:paraId="4D10FE6D" w14:textId="77777777" w:rsidR="00EE6A99" w:rsidRPr="007903B0" w:rsidRDefault="00EE6A99" w:rsidP="00EE6A99">
            <w:pPr>
              <w:pStyle w:val="Subtitle"/>
            </w:pPr>
            <w:r w:rsidRPr="007903B0">
              <w:rPr>
                <w:lang w:bidi="en-GB"/>
              </w:rPr>
              <w:lastRenderedPageBreak/>
              <w:t xml:space="preserve">4. Assessment of other qualifications </w:t>
            </w:r>
          </w:p>
          <w:p w14:paraId="7091EA13" w14:textId="1A5DF48B" w:rsidR="00073062" w:rsidRPr="00C125CA" w:rsidRDefault="00EE6A99" w:rsidP="00C51844">
            <w:pPr>
              <w:rPr>
                <w:i/>
                <w:iCs/>
              </w:rPr>
            </w:pPr>
            <w:r w:rsidRPr="007903B0">
              <w:rPr>
                <w:i/>
                <w:lang w:bidi="en-GB"/>
              </w:rPr>
              <w:t>Based on the wording of the job advertisement and on the application, CV and any other accompanying material, the applicant’s other qualifications are assessed within, for instance, internationalisation, management, peer review, assessment committee work, administration, talent development, knowledge exchange with the surrounding community, academic, professional and collegial positions of trust, academic citizenship broadly speaking, such as academic discussions with colleagues, networking, collaboration and development of a collegial working environment.</w:t>
            </w:r>
          </w:p>
        </w:tc>
      </w:tr>
      <w:tr w:rsidR="00073062" w14:paraId="256EFBF6" w14:textId="77777777" w:rsidTr="00073062">
        <w:tc>
          <w:tcPr>
            <w:tcW w:w="9488" w:type="dxa"/>
          </w:tcPr>
          <w:p w14:paraId="20E1E872" w14:textId="77777777" w:rsidR="00C125CA" w:rsidRDefault="00C125CA" w:rsidP="005029B7">
            <w:pPr>
              <w:pStyle w:val="Subtitle"/>
            </w:pPr>
            <w:r w:rsidRPr="007903B0">
              <w:rPr>
                <w:lang w:bidi="en-GB"/>
              </w:rPr>
              <w:t>5. Concluding overall assessment</w:t>
            </w:r>
          </w:p>
          <w:p w14:paraId="7AEE5CE7" w14:textId="366D28C6" w:rsidR="00073062" w:rsidRPr="00C125CA" w:rsidRDefault="00C125CA" w:rsidP="00C51844">
            <w:pPr>
              <w:rPr>
                <w:i/>
                <w:iCs/>
              </w:rPr>
            </w:pPr>
            <w:r w:rsidRPr="000E0C8F">
              <w:rPr>
                <w:i/>
                <w:lang w:bidi="en-GB"/>
              </w:rPr>
              <w:t>The concluding overall evaluation of the assessment must summarise the previous sections on research, teaching and other qualifications, after which it must be unambiguously concluded whether the applicant is qualified or unqualified for the advertised position in relation to the content of the position and qualification level. The qualification assessment may not be graded, and the applicant may not be graded in relation to other applicants.</w:t>
            </w:r>
          </w:p>
        </w:tc>
      </w:tr>
      <w:tr w:rsidR="00B9757F" w14:paraId="0DBC6FDB" w14:textId="77777777" w:rsidTr="00073062">
        <w:tc>
          <w:tcPr>
            <w:tcW w:w="9488" w:type="dxa"/>
          </w:tcPr>
          <w:p w14:paraId="4166544A" w14:textId="5B4418B9" w:rsidR="00B9757F" w:rsidRPr="007903B0" w:rsidRDefault="00B9757F" w:rsidP="00B9757F">
            <w:pPr>
              <w:pStyle w:val="Subtitle"/>
              <w:rPr>
                <w:lang w:bidi="en-GB"/>
              </w:rPr>
            </w:pPr>
            <w:r w:rsidRPr="00EE6754">
              <w:rPr>
                <w:lang w:bidi="en-GB"/>
              </w:rPr>
              <w:t>6. Signature of assessor and date of signature</w:t>
            </w:r>
          </w:p>
        </w:tc>
      </w:tr>
    </w:tbl>
    <w:p w14:paraId="06994189" w14:textId="77777777" w:rsidR="005A3505" w:rsidRDefault="005A3505" w:rsidP="00853C51"/>
    <w:p w14:paraId="5207C7BA" w14:textId="77777777" w:rsidR="00853C51" w:rsidRDefault="00853C51" w:rsidP="00853C51"/>
    <w:p w14:paraId="527B1C88" w14:textId="77777777" w:rsidR="00814BFE" w:rsidRPr="00814BFE" w:rsidRDefault="00814BFE" w:rsidP="007903B0"/>
    <w:sectPr w:rsidR="00814BFE" w:rsidRPr="00814BFE" w:rsidSect="006D028A">
      <w:footerReference w:type="default" r:id="rId16"/>
      <w:headerReference w:type="first" r:id="rId17"/>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33EA" w14:textId="77777777" w:rsidR="007F687F" w:rsidRDefault="007F687F" w:rsidP="009E4B94">
      <w:pPr>
        <w:spacing w:line="240" w:lineRule="auto"/>
      </w:pPr>
      <w:r>
        <w:separator/>
      </w:r>
    </w:p>
  </w:endnote>
  <w:endnote w:type="continuationSeparator" w:id="0">
    <w:p w14:paraId="1B96CEAC" w14:textId="77777777" w:rsidR="007F687F" w:rsidRDefault="007F687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A51" w14:textId="77777777" w:rsidR="00681D83" w:rsidRPr="00681D83" w:rsidRDefault="00681D83">
    <w:pPr>
      <w:pStyle w:val="Footer"/>
    </w:pPr>
    <w:r>
      <w:rPr>
        <w:noProof/>
        <w:lang w:bidi="en-GB"/>
      </w:rPr>
      <mc:AlternateContent>
        <mc:Choice Requires="wps">
          <w:drawing>
            <wp:anchor distT="0" distB="0" distL="114300" distR="114300" simplePos="0" relativeHeight="251662336" behindDoc="0" locked="0" layoutInCell="1" allowOverlap="1" wp14:anchorId="57831C26" wp14:editId="5BDBC7F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C0607" w14:textId="7C481483" w:rsidR="00681D83" w:rsidRPr="003679E9" w:rsidRDefault="00706E32" w:rsidP="003679E9">
                          <w:pPr>
                            <w:spacing w:line="170" w:lineRule="atLeast"/>
                            <w:rPr>
                              <w:rStyle w:val="PageNumber"/>
                              <w:sz w:val="14"/>
                              <w:szCs w:val="14"/>
                            </w:rPr>
                          </w:pPr>
                          <w:bookmarkStart w:id="4"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4"/>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31C26"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30EC0607" w14:textId="7C481483" w:rsidR="00681D83" w:rsidRPr="003679E9" w:rsidRDefault="00706E32" w:rsidP="003679E9">
                    <w:pPr>
                      <w:spacing w:line="170" w:lineRule="atLeast"/>
                      <w:rPr>
                        <w:rStyle w:val="PageNumber"/>
                        <w:sz w:val="14"/>
                        <w:szCs w:val="14"/>
                      </w:rPr>
                    </w:pPr>
                    <w:bookmarkStart w:id="5"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5"/>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46F3" w14:textId="77777777" w:rsidR="007F687F" w:rsidRDefault="007F687F" w:rsidP="009E4B94">
      <w:pPr>
        <w:spacing w:line="240" w:lineRule="auto"/>
      </w:pPr>
      <w:r>
        <w:separator/>
      </w:r>
    </w:p>
  </w:footnote>
  <w:footnote w:type="continuationSeparator" w:id="0">
    <w:p w14:paraId="4CDE306D" w14:textId="77777777" w:rsidR="007F687F" w:rsidRDefault="007F687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72A" w14:textId="77777777" w:rsidR="00385992" w:rsidRDefault="00385992">
    <w:pPr>
      <w:pStyle w:val="Header"/>
    </w:pPr>
    <w:r>
      <w:rPr>
        <w:noProof/>
        <w:lang w:bidi="en-GB"/>
      </w:rPr>
      <w:drawing>
        <wp:anchor distT="0" distB="0" distL="0" distR="0" simplePos="0" relativeHeight="251664384" behindDoc="0" locked="0" layoutInCell="1" allowOverlap="1" wp14:anchorId="1993AA6C" wp14:editId="50FDBA97">
          <wp:simplePos x="0" y="0"/>
          <wp:positionH relativeFrom="page">
            <wp:posOffset>6102985</wp:posOffset>
          </wp:positionH>
          <wp:positionV relativeFrom="page">
            <wp:posOffset>536575</wp:posOffset>
          </wp:positionV>
          <wp:extent cx="1116000" cy="302400"/>
          <wp:effectExtent l="0" t="0" r="8255" b="2540"/>
          <wp:wrapNone/>
          <wp:docPr id="1362870983" name="LogoHIDE1"/>
          <wp:cNvGraphicFramePr/>
          <a:graphic xmlns:a="http://schemas.openxmlformats.org/drawingml/2006/main">
            <a:graphicData uri="http://schemas.openxmlformats.org/drawingml/2006/picture">
              <pic:pic xmlns:pic="http://schemas.openxmlformats.org/drawingml/2006/picture">
                <pic:nvPicPr>
                  <pic:cNvPr id="1362870983" name="LogoHIDE1"/>
                  <pic:cNvPicPr/>
                </pic:nvPicPr>
                <pic:blipFill>
                  <a:blip r:embed="rId1"/>
                  <a:srcRect/>
                  <a:stretch/>
                </pic:blipFill>
                <pic:spPr>
                  <a:xfrm>
                    <a:off x="0" y="0"/>
                    <a:ext cx="11160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D56A57"/>
    <w:multiLevelType w:val="hybridMultilevel"/>
    <w:tmpl w:val="C6962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8332BF"/>
    <w:multiLevelType w:val="hybridMultilevel"/>
    <w:tmpl w:val="FDDA4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BF4279"/>
    <w:multiLevelType w:val="hybridMultilevel"/>
    <w:tmpl w:val="C9AC4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6569B"/>
    <w:multiLevelType w:val="hybridMultilevel"/>
    <w:tmpl w:val="7FA08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272404"/>
    <w:multiLevelType w:val="hybridMultilevel"/>
    <w:tmpl w:val="B3B81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802461886">
    <w:abstractNumId w:val="15"/>
  </w:num>
  <w:num w:numId="2" w16cid:durableId="351147583">
    <w:abstractNumId w:val="7"/>
  </w:num>
  <w:num w:numId="3" w16cid:durableId="1235580373">
    <w:abstractNumId w:val="6"/>
  </w:num>
  <w:num w:numId="4" w16cid:durableId="1507748989">
    <w:abstractNumId w:val="5"/>
  </w:num>
  <w:num w:numId="5" w16cid:durableId="1000962820">
    <w:abstractNumId w:val="4"/>
  </w:num>
  <w:num w:numId="6" w16cid:durableId="1617710608">
    <w:abstractNumId w:val="14"/>
  </w:num>
  <w:num w:numId="7" w16cid:durableId="1072510609">
    <w:abstractNumId w:val="3"/>
  </w:num>
  <w:num w:numId="8" w16cid:durableId="1120413085">
    <w:abstractNumId w:val="2"/>
  </w:num>
  <w:num w:numId="9" w16cid:durableId="1069579582">
    <w:abstractNumId w:val="1"/>
  </w:num>
  <w:num w:numId="10" w16cid:durableId="181092464">
    <w:abstractNumId w:val="0"/>
  </w:num>
  <w:num w:numId="11" w16cid:durableId="1742676808">
    <w:abstractNumId w:val="8"/>
  </w:num>
  <w:num w:numId="12" w16cid:durableId="239608332">
    <w:abstractNumId w:val="1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104059895">
    <w:abstractNumId w:val="10"/>
  </w:num>
  <w:num w:numId="14" w16cid:durableId="1793595806">
    <w:abstractNumId w:val="9"/>
  </w:num>
  <w:num w:numId="15" w16cid:durableId="517886584">
    <w:abstractNumId w:val="11"/>
  </w:num>
  <w:num w:numId="16" w16cid:durableId="242179045">
    <w:abstractNumId w:val="12"/>
  </w:num>
  <w:num w:numId="17" w16cid:durableId="587269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1"/>
    <w:rsid w:val="00004865"/>
    <w:rsid w:val="000152A2"/>
    <w:rsid w:val="00020ADA"/>
    <w:rsid w:val="0004455C"/>
    <w:rsid w:val="00050828"/>
    <w:rsid w:val="00053CB6"/>
    <w:rsid w:val="00057B2A"/>
    <w:rsid w:val="0006205E"/>
    <w:rsid w:val="00065765"/>
    <w:rsid w:val="00073062"/>
    <w:rsid w:val="00073C64"/>
    <w:rsid w:val="000877AC"/>
    <w:rsid w:val="000902C0"/>
    <w:rsid w:val="000903B4"/>
    <w:rsid w:val="00094ABD"/>
    <w:rsid w:val="000A0852"/>
    <w:rsid w:val="000A58A4"/>
    <w:rsid w:val="000B3D44"/>
    <w:rsid w:val="000C438B"/>
    <w:rsid w:val="000C53D5"/>
    <w:rsid w:val="000D2A08"/>
    <w:rsid w:val="000D3D18"/>
    <w:rsid w:val="000E0C8F"/>
    <w:rsid w:val="000E23C5"/>
    <w:rsid w:val="000F5E2D"/>
    <w:rsid w:val="000F5F49"/>
    <w:rsid w:val="00100B33"/>
    <w:rsid w:val="0011320B"/>
    <w:rsid w:val="0012230C"/>
    <w:rsid w:val="001257E3"/>
    <w:rsid w:val="001314AD"/>
    <w:rsid w:val="0013244F"/>
    <w:rsid w:val="00173F2D"/>
    <w:rsid w:val="00174A1D"/>
    <w:rsid w:val="00182651"/>
    <w:rsid w:val="0018409D"/>
    <w:rsid w:val="00187EBC"/>
    <w:rsid w:val="001B01B3"/>
    <w:rsid w:val="001B4EC9"/>
    <w:rsid w:val="001B7229"/>
    <w:rsid w:val="001F1AB1"/>
    <w:rsid w:val="001F60E5"/>
    <w:rsid w:val="002114B3"/>
    <w:rsid w:val="002368F7"/>
    <w:rsid w:val="00243D09"/>
    <w:rsid w:val="00244D70"/>
    <w:rsid w:val="00245E93"/>
    <w:rsid w:val="002537D0"/>
    <w:rsid w:val="00277388"/>
    <w:rsid w:val="00283680"/>
    <w:rsid w:val="00287C98"/>
    <w:rsid w:val="00291712"/>
    <w:rsid w:val="0029403D"/>
    <w:rsid w:val="002D5562"/>
    <w:rsid w:val="002E108C"/>
    <w:rsid w:val="002E20E7"/>
    <w:rsid w:val="002E74A4"/>
    <w:rsid w:val="00304F02"/>
    <w:rsid w:val="00310548"/>
    <w:rsid w:val="003333E8"/>
    <w:rsid w:val="00341AAC"/>
    <w:rsid w:val="003567CF"/>
    <w:rsid w:val="00362CB5"/>
    <w:rsid w:val="00365180"/>
    <w:rsid w:val="003664E6"/>
    <w:rsid w:val="003679E9"/>
    <w:rsid w:val="00385992"/>
    <w:rsid w:val="00394E12"/>
    <w:rsid w:val="003B35B0"/>
    <w:rsid w:val="003C4F9F"/>
    <w:rsid w:val="003C5160"/>
    <w:rsid w:val="003C60F1"/>
    <w:rsid w:val="003E41E7"/>
    <w:rsid w:val="003F7556"/>
    <w:rsid w:val="0040216A"/>
    <w:rsid w:val="00424709"/>
    <w:rsid w:val="00424AD9"/>
    <w:rsid w:val="00440793"/>
    <w:rsid w:val="0044313A"/>
    <w:rsid w:val="004476F2"/>
    <w:rsid w:val="00456ADD"/>
    <w:rsid w:val="0046701B"/>
    <w:rsid w:val="004766D9"/>
    <w:rsid w:val="004C01B2"/>
    <w:rsid w:val="004D3736"/>
    <w:rsid w:val="004D4371"/>
    <w:rsid w:val="004D62F1"/>
    <w:rsid w:val="004E6122"/>
    <w:rsid w:val="004F5215"/>
    <w:rsid w:val="005029B7"/>
    <w:rsid w:val="00510C95"/>
    <w:rsid w:val="005136F7"/>
    <w:rsid w:val="005178A7"/>
    <w:rsid w:val="00524104"/>
    <w:rsid w:val="00534F47"/>
    <w:rsid w:val="0053753C"/>
    <w:rsid w:val="0054194F"/>
    <w:rsid w:val="00544843"/>
    <w:rsid w:val="0056791F"/>
    <w:rsid w:val="005743F4"/>
    <w:rsid w:val="00582AE7"/>
    <w:rsid w:val="00584178"/>
    <w:rsid w:val="005A050B"/>
    <w:rsid w:val="005A28D4"/>
    <w:rsid w:val="005A3505"/>
    <w:rsid w:val="005C5F97"/>
    <w:rsid w:val="005D21A1"/>
    <w:rsid w:val="005F1580"/>
    <w:rsid w:val="005F3ED8"/>
    <w:rsid w:val="005F6B57"/>
    <w:rsid w:val="006110EA"/>
    <w:rsid w:val="00624581"/>
    <w:rsid w:val="00632394"/>
    <w:rsid w:val="00637EA7"/>
    <w:rsid w:val="00643FA0"/>
    <w:rsid w:val="00650066"/>
    <w:rsid w:val="00655B49"/>
    <w:rsid w:val="00681D83"/>
    <w:rsid w:val="006900C2"/>
    <w:rsid w:val="00690A0D"/>
    <w:rsid w:val="00691384"/>
    <w:rsid w:val="006A0713"/>
    <w:rsid w:val="006B30A9"/>
    <w:rsid w:val="006C157B"/>
    <w:rsid w:val="006D028A"/>
    <w:rsid w:val="006D7FFD"/>
    <w:rsid w:val="006E3539"/>
    <w:rsid w:val="0070267E"/>
    <w:rsid w:val="00702790"/>
    <w:rsid w:val="00706E32"/>
    <w:rsid w:val="00710A65"/>
    <w:rsid w:val="00722F2B"/>
    <w:rsid w:val="007540F0"/>
    <w:rsid w:val="007546AF"/>
    <w:rsid w:val="00765934"/>
    <w:rsid w:val="007672D5"/>
    <w:rsid w:val="0077140E"/>
    <w:rsid w:val="00774A19"/>
    <w:rsid w:val="007903B0"/>
    <w:rsid w:val="007974FF"/>
    <w:rsid w:val="007E373C"/>
    <w:rsid w:val="007F128F"/>
    <w:rsid w:val="007F4DC6"/>
    <w:rsid w:val="007F687F"/>
    <w:rsid w:val="008045AE"/>
    <w:rsid w:val="00813E50"/>
    <w:rsid w:val="008146F1"/>
    <w:rsid w:val="00814BFE"/>
    <w:rsid w:val="008209AF"/>
    <w:rsid w:val="008256A9"/>
    <w:rsid w:val="00831817"/>
    <w:rsid w:val="0083410C"/>
    <w:rsid w:val="00834DE3"/>
    <w:rsid w:val="00837D0C"/>
    <w:rsid w:val="008422B6"/>
    <w:rsid w:val="0084307B"/>
    <w:rsid w:val="00853C51"/>
    <w:rsid w:val="008827C5"/>
    <w:rsid w:val="00891521"/>
    <w:rsid w:val="00892D08"/>
    <w:rsid w:val="00893791"/>
    <w:rsid w:val="00897471"/>
    <w:rsid w:val="008A74EE"/>
    <w:rsid w:val="008B10A2"/>
    <w:rsid w:val="008E5A6D"/>
    <w:rsid w:val="008E7C54"/>
    <w:rsid w:val="008F32DF"/>
    <w:rsid w:val="008F4D20"/>
    <w:rsid w:val="00905B72"/>
    <w:rsid w:val="00915AAC"/>
    <w:rsid w:val="00917D30"/>
    <w:rsid w:val="00921DD2"/>
    <w:rsid w:val="009239E5"/>
    <w:rsid w:val="00927BCC"/>
    <w:rsid w:val="00931064"/>
    <w:rsid w:val="009338D1"/>
    <w:rsid w:val="00935C14"/>
    <w:rsid w:val="00940286"/>
    <w:rsid w:val="00945A12"/>
    <w:rsid w:val="0094757D"/>
    <w:rsid w:val="00951B25"/>
    <w:rsid w:val="00951BFF"/>
    <w:rsid w:val="009737E4"/>
    <w:rsid w:val="00976090"/>
    <w:rsid w:val="00983B74"/>
    <w:rsid w:val="00990263"/>
    <w:rsid w:val="009A2BC1"/>
    <w:rsid w:val="009A4CAB"/>
    <w:rsid w:val="009A4CCC"/>
    <w:rsid w:val="009C363B"/>
    <w:rsid w:val="009D1E80"/>
    <w:rsid w:val="009E4A63"/>
    <w:rsid w:val="009E4B94"/>
    <w:rsid w:val="00A00E91"/>
    <w:rsid w:val="00A22BC2"/>
    <w:rsid w:val="00A4461D"/>
    <w:rsid w:val="00A52688"/>
    <w:rsid w:val="00A55179"/>
    <w:rsid w:val="00A57EB1"/>
    <w:rsid w:val="00A61037"/>
    <w:rsid w:val="00A61C2A"/>
    <w:rsid w:val="00A83431"/>
    <w:rsid w:val="00A86E25"/>
    <w:rsid w:val="00A91DA5"/>
    <w:rsid w:val="00AA3FAC"/>
    <w:rsid w:val="00AB0A8F"/>
    <w:rsid w:val="00AB119A"/>
    <w:rsid w:val="00AB4582"/>
    <w:rsid w:val="00AB525B"/>
    <w:rsid w:val="00AC1762"/>
    <w:rsid w:val="00AE2B94"/>
    <w:rsid w:val="00AF1D02"/>
    <w:rsid w:val="00B00D92"/>
    <w:rsid w:val="00B019CE"/>
    <w:rsid w:val="00B07D08"/>
    <w:rsid w:val="00B1060F"/>
    <w:rsid w:val="00B1283E"/>
    <w:rsid w:val="00B12ADB"/>
    <w:rsid w:val="00B26A35"/>
    <w:rsid w:val="00B26B3D"/>
    <w:rsid w:val="00B4789D"/>
    <w:rsid w:val="00B67F5A"/>
    <w:rsid w:val="00B81F61"/>
    <w:rsid w:val="00B9757F"/>
    <w:rsid w:val="00BA7175"/>
    <w:rsid w:val="00BB3B7B"/>
    <w:rsid w:val="00BB4255"/>
    <w:rsid w:val="00BC1DD7"/>
    <w:rsid w:val="00BC582E"/>
    <w:rsid w:val="00BD38A6"/>
    <w:rsid w:val="00BE2836"/>
    <w:rsid w:val="00BF0EE9"/>
    <w:rsid w:val="00C1134D"/>
    <w:rsid w:val="00C125CA"/>
    <w:rsid w:val="00C20FE2"/>
    <w:rsid w:val="00C320B7"/>
    <w:rsid w:val="00C357EF"/>
    <w:rsid w:val="00C45E0A"/>
    <w:rsid w:val="00C51844"/>
    <w:rsid w:val="00C62A5C"/>
    <w:rsid w:val="00C700F5"/>
    <w:rsid w:val="00C71A62"/>
    <w:rsid w:val="00C84472"/>
    <w:rsid w:val="00C84533"/>
    <w:rsid w:val="00C85662"/>
    <w:rsid w:val="00C92B6E"/>
    <w:rsid w:val="00CA0A7D"/>
    <w:rsid w:val="00CC17DF"/>
    <w:rsid w:val="00CC6322"/>
    <w:rsid w:val="00CE00C7"/>
    <w:rsid w:val="00D0743D"/>
    <w:rsid w:val="00D10B94"/>
    <w:rsid w:val="00D27D0E"/>
    <w:rsid w:val="00D356C7"/>
    <w:rsid w:val="00D3752F"/>
    <w:rsid w:val="00D527B4"/>
    <w:rsid w:val="00D53670"/>
    <w:rsid w:val="00D55DDF"/>
    <w:rsid w:val="00D63520"/>
    <w:rsid w:val="00D83E38"/>
    <w:rsid w:val="00D94FE1"/>
    <w:rsid w:val="00D96141"/>
    <w:rsid w:val="00DA392B"/>
    <w:rsid w:val="00DB063F"/>
    <w:rsid w:val="00DB31AF"/>
    <w:rsid w:val="00DB5E4E"/>
    <w:rsid w:val="00DB7086"/>
    <w:rsid w:val="00DB78E6"/>
    <w:rsid w:val="00DC61BD"/>
    <w:rsid w:val="00DD1936"/>
    <w:rsid w:val="00DE2B28"/>
    <w:rsid w:val="00DE4E0D"/>
    <w:rsid w:val="00DF6825"/>
    <w:rsid w:val="00E03EE9"/>
    <w:rsid w:val="00E13262"/>
    <w:rsid w:val="00E16602"/>
    <w:rsid w:val="00E27E17"/>
    <w:rsid w:val="00E53EE9"/>
    <w:rsid w:val="00E546DE"/>
    <w:rsid w:val="00E601A9"/>
    <w:rsid w:val="00E71764"/>
    <w:rsid w:val="00E76070"/>
    <w:rsid w:val="00E76168"/>
    <w:rsid w:val="00E817C3"/>
    <w:rsid w:val="00E9409F"/>
    <w:rsid w:val="00EB4DCC"/>
    <w:rsid w:val="00EC5D5C"/>
    <w:rsid w:val="00ED3856"/>
    <w:rsid w:val="00EE6A99"/>
    <w:rsid w:val="00F129FF"/>
    <w:rsid w:val="00F132D0"/>
    <w:rsid w:val="00F15363"/>
    <w:rsid w:val="00F17507"/>
    <w:rsid w:val="00F374DF"/>
    <w:rsid w:val="00F5594D"/>
    <w:rsid w:val="00F57488"/>
    <w:rsid w:val="00F57948"/>
    <w:rsid w:val="00F710A5"/>
    <w:rsid w:val="00F92D87"/>
    <w:rsid w:val="00FA3E93"/>
    <w:rsid w:val="00FA4150"/>
    <w:rsid w:val="00FD3A0A"/>
    <w:rsid w:val="00FE2C9C"/>
    <w:rsid w:val="00FE5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44"/>
  </w:style>
  <w:style w:type="paragraph" w:styleId="Heading1">
    <w:name w:val="heading 1"/>
    <w:basedOn w:val="Normal"/>
    <w:next w:val="Normal"/>
    <w:link w:val="Heading1Char"/>
    <w:uiPriority w:val="9"/>
    <w:qFormat/>
    <w:rsid w:val="000B3D4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B3D4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5594D"/>
    <w:pPr>
      <w:keepNext/>
      <w:keepLines/>
      <w:spacing w:before="40" w:after="0"/>
      <w:outlineLvl w:val="2"/>
    </w:pPr>
    <w:rPr>
      <w:rFonts w:asciiTheme="majorHAnsi" w:eastAsiaTheme="majorEastAsia" w:hAnsiTheme="majorHAnsi" w:cstheme="majorBidi"/>
      <w:color w:val="5A602B" w:themeColor="accent1" w:themeShade="7F"/>
      <w:sz w:val="24"/>
      <w:szCs w:val="24"/>
    </w:rPr>
  </w:style>
  <w:style w:type="paragraph" w:styleId="Heading4">
    <w:name w:val="heading 4"/>
    <w:basedOn w:val="Normal"/>
    <w:next w:val="Normal"/>
    <w:link w:val="Heading4Char"/>
    <w:uiPriority w:val="9"/>
    <w:semiHidden/>
    <w:unhideWhenUsed/>
    <w:qFormat/>
    <w:rsid w:val="009E4B94"/>
    <w:pPr>
      <w:keepNext/>
      <w:keepLines/>
      <w:spacing w:before="40" w:after="0"/>
      <w:outlineLvl w:val="3"/>
    </w:pPr>
    <w:rPr>
      <w:rFonts w:asciiTheme="majorHAnsi" w:eastAsiaTheme="majorEastAsia" w:hAnsiTheme="majorHAnsi" w:cstheme="majorBidi"/>
      <w:i/>
      <w:iCs/>
      <w:color w:val="879141" w:themeColor="accent1" w:themeShade="BF"/>
    </w:rPr>
  </w:style>
  <w:style w:type="paragraph" w:styleId="Heading5">
    <w:name w:val="heading 5"/>
    <w:basedOn w:val="Normal"/>
    <w:next w:val="Normal"/>
    <w:link w:val="Heading5Char"/>
    <w:uiPriority w:val="9"/>
    <w:semiHidden/>
    <w:unhideWhenUsed/>
    <w:qFormat/>
    <w:rsid w:val="009E4B94"/>
    <w:pPr>
      <w:keepNext/>
      <w:keepLines/>
      <w:spacing w:before="40" w:after="0"/>
      <w:outlineLvl w:val="4"/>
    </w:pPr>
    <w:rPr>
      <w:rFonts w:asciiTheme="majorHAnsi" w:eastAsiaTheme="majorEastAsia" w:hAnsiTheme="majorHAnsi" w:cstheme="majorBidi"/>
      <w:color w:val="879141" w:themeColor="accent1" w:themeShade="BF"/>
    </w:rPr>
  </w:style>
  <w:style w:type="paragraph" w:styleId="Heading6">
    <w:name w:val="heading 6"/>
    <w:basedOn w:val="Normal"/>
    <w:next w:val="Normal"/>
    <w:link w:val="Heading6Char"/>
    <w:uiPriority w:val="9"/>
    <w:semiHidden/>
    <w:unhideWhenUsed/>
    <w:qFormat/>
    <w:rsid w:val="009E4B94"/>
    <w:pPr>
      <w:keepNext/>
      <w:keepLines/>
      <w:spacing w:before="40" w:after="0"/>
      <w:outlineLvl w:val="5"/>
    </w:pPr>
    <w:rPr>
      <w:rFonts w:asciiTheme="majorHAnsi" w:eastAsiaTheme="majorEastAsia" w:hAnsiTheme="majorHAnsi" w:cstheme="majorBidi"/>
      <w:color w:val="5A602B" w:themeColor="accent1" w:themeShade="7F"/>
    </w:rPr>
  </w:style>
  <w:style w:type="paragraph" w:styleId="Heading7">
    <w:name w:val="heading 7"/>
    <w:basedOn w:val="Normal"/>
    <w:next w:val="Normal"/>
    <w:link w:val="Heading7Char"/>
    <w:uiPriority w:val="9"/>
    <w:semiHidden/>
    <w:unhideWhenUsed/>
    <w:qFormat/>
    <w:rsid w:val="009E4B94"/>
    <w:pPr>
      <w:keepNext/>
      <w:keepLines/>
      <w:spacing w:before="40" w:after="0"/>
      <w:outlineLvl w:val="6"/>
    </w:pPr>
    <w:rPr>
      <w:rFonts w:asciiTheme="majorHAnsi" w:eastAsiaTheme="majorEastAsia" w:hAnsiTheme="majorHAnsi" w:cstheme="majorBidi"/>
      <w:i/>
      <w:iCs/>
      <w:color w:val="5A602B" w:themeColor="accent1" w:themeShade="7F"/>
    </w:rPr>
  </w:style>
  <w:style w:type="paragraph" w:styleId="Heading8">
    <w:name w:val="heading 8"/>
    <w:basedOn w:val="Normal"/>
    <w:next w:val="Normal"/>
    <w:link w:val="Heading8Char"/>
    <w:uiPriority w:val="9"/>
    <w:semiHidden/>
    <w:unhideWhenUsed/>
    <w:qFormat/>
    <w:rsid w:val="009E4B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B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9"/>
    <w:rsid w:val="000B3D4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B3D4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5594D"/>
    <w:rPr>
      <w:rFonts w:asciiTheme="majorHAnsi" w:eastAsiaTheme="majorEastAsia" w:hAnsiTheme="majorHAnsi" w:cstheme="majorBidi"/>
      <w:color w:val="5A602B" w:themeColor="accent1" w:themeShade="7F"/>
      <w:sz w:val="24"/>
      <w:szCs w:val="24"/>
    </w:rPr>
  </w:style>
  <w:style w:type="character" w:customStyle="1" w:styleId="Heading4Char">
    <w:name w:val="Heading 4 Char"/>
    <w:basedOn w:val="DefaultParagraphFont"/>
    <w:link w:val="Heading4"/>
    <w:uiPriority w:val="9"/>
    <w:semiHidden/>
    <w:rsid w:val="00004865"/>
    <w:rPr>
      <w:rFonts w:asciiTheme="majorHAnsi" w:eastAsiaTheme="majorEastAsia" w:hAnsiTheme="majorHAnsi" w:cstheme="majorBidi"/>
      <w:i/>
      <w:iCs/>
      <w:color w:val="879141" w:themeColor="accent1" w:themeShade="BF"/>
    </w:rPr>
  </w:style>
  <w:style w:type="character" w:customStyle="1" w:styleId="Heading5Char">
    <w:name w:val="Heading 5 Char"/>
    <w:basedOn w:val="DefaultParagraphFont"/>
    <w:link w:val="Heading5"/>
    <w:uiPriority w:val="9"/>
    <w:semiHidden/>
    <w:rsid w:val="00004865"/>
    <w:rPr>
      <w:rFonts w:asciiTheme="majorHAnsi" w:eastAsiaTheme="majorEastAsia" w:hAnsiTheme="majorHAnsi" w:cstheme="majorBidi"/>
      <w:color w:val="879141" w:themeColor="accent1" w:themeShade="BF"/>
    </w:rPr>
  </w:style>
  <w:style w:type="character" w:customStyle="1" w:styleId="Heading6Char">
    <w:name w:val="Heading 6 Char"/>
    <w:basedOn w:val="DefaultParagraphFont"/>
    <w:link w:val="Heading6"/>
    <w:uiPriority w:val="9"/>
    <w:semiHidden/>
    <w:rsid w:val="00004865"/>
    <w:rPr>
      <w:rFonts w:asciiTheme="majorHAnsi" w:eastAsiaTheme="majorEastAsia" w:hAnsiTheme="majorHAnsi" w:cstheme="majorBidi"/>
      <w:color w:val="5A602B" w:themeColor="accent1" w:themeShade="7F"/>
    </w:rPr>
  </w:style>
  <w:style w:type="character" w:customStyle="1" w:styleId="Heading7Char">
    <w:name w:val="Heading 7 Char"/>
    <w:basedOn w:val="DefaultParagraphFont"/>
    <w:link w:val="Heading7"/>
    <w:uiPriority w:val="9"/>
    <w:semiHidden/>
    <w:rsid w:val="00004865"/>
    <w:rPr>
      <w:rFonts w:asciiTheme="majorHAnsi" w:eastAsiaTheme="majorEastAsia" w:hAnsiTheme="majorHAnsi" w:cstheme="majorBidi"/>
      <w:i/>
      <w:iCs/>
      <w:color w:val="5A602B" w:themeColor="accent1" w:themeShade="7F"/>
    </w:rPr>
  </w:style>
  <w:style w:type="character" w:customStyle="1" w:styleId="Heading8Char">
    <w:name w:val="Heading 8 Char"/>
    <w:basedOn w:val="DefaultParagraphFont"/>
    <w:link w:val="Heading8"/>
    <w:uiPriority w:val="9"/>
    <w:semiHidden/>
    <w:rsid w:val="000048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486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E4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D44"/>
    <w:pPr>
      <w:numPr>
        <w:ilvl w:val="1"/>
      </w:numPr>
    </w:pPr>
    <w:rPr>
      <w:rFonts w:eastAsiaTheme="minorEastAsia"/>
      <w:spacing w:val="15"/>
    </w:rPr>
  </w:style>
  <w:style w:type="character" w:customStyle="1" w:styleId="SubtitleChar">
    <w:name w:val="Subtitle Char"/>
    <w:basedOn w:val="DefaultParagraphFont"/>
    <w:link w:val="Subtitle"/>
    <w:uiPriority w:val="11"/>
    <w:rsid w:val="000B3D44"/>
    <w:rPr>
      <w:rFonts w:eastAsiaTheme="minorEastAsia"/>
      <w:spacing w:val="15"/>
    </w:rPr>
  </w:style>
  <w:style w:type="character" w:styleId="SubtleEmphasis">
    <w:name w:val="Subtle Emphasis"/>
    <w:basedOn w:val="DefaultParagraphFont"/>
    <w:uiPriority w:val="19"/>
    <w:qFormat/>
    <w:rsid w:val="000B3D44"/>
    <w:rPr>
      <w:i/>
      <w:iCs/>
      <w:color w:val="auto"/>
    </w:rPr>
  </w:style>
  <w:style w:type="character" w:styleId="IntenseEmphasis">
    <w:name w:val="Intense Emphasis"/>
    <w:basedOn w:val="DefaultParagraphFont"/>
    <w:uiPriority w:val="21"/>
    <w:qFormat/>
    <w:rsid w:val="000B3D44"/>
    <w:rPr>
      <w:i/>
      <w:iCs/>
      <w:color w:val="auto"/>
    </w:rPr>
  </w:style>
  <w:style w:type="character" w:styleId="Strong">
    <w:name w:val="Strong"/>
    <w:basedOn w:val="DefaultParagraphFont"/>
    <w:uiPriority w:val="22"/>
    <w:qFormat/>
    <w:rsid w:val="000B3D44"/>
    <w:rPr>
      <w:b/>
      <w:bCs/>
    </w:rPr>
  </w:style>
  <w:style w:type="paragraph" w:styleId="IntenseQuote">
    <w:name w:val="Intense Quote"/>
    <w:basedOn w:val="Normal"/>
    <w:next w:val="Normal"/>
    <w:link w:val="IntenseQuoteChar"/>
    <w:uiPriority w:val="30"/>
    <w:qFormat/>
    <w:rsid w:val="000B3D4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B3D44"/>
    <w:rPr>
      <w:i/>
      <w:iCs/>
    </w:rPr>
  </w:style>
  <w:style w:type="character" w:styleId="SubtleReference">
    <w:name w:val="Subtle Reference"/>
    <w:basedOn w:val="DefaultParagraphFont"/>
    <w:uiPriority w:val="31"/>
    <w:qFormat/>
    <w:rsid w:val="000B3D44"/>
    <w:rPr>
      <w:smallCaps/>
      <w:color w:val="auto"/>
    </w:rPr>
  </w:style>
  <w:style w:type="character" w:styleId="IntenseReference">
    <w:name w:val="Intense Reference"/>
    <w:basedOn w:val="DefaultParagraphFont"/>
    <w:uiPriority w:val="32"/>
    <w:qFormat/>
    <w:rsid w:val="000B3D44"/>
    <w:rPr>
      <w:b/>
      <w:bCs/>
      <w:smallCaps/>
      <w:color w:val="auto"/>
      <w:spacing w:val="5"/>
    </w:rPr>
  </w:style>
  <w:style w:type="paragraph" w:styleId="Caption">
    <w:name w:val="caption"/>
    <w:basedOn w:val="Normal"/>
    <w:next w:val="Normal"/>
    <w:uiPriority w:val="35"/>
    <w:semiHidden/>
    <w:unhideWhenUsed/>
    <w:qFormat/>
    <w:rsid w:val="00F5594D"/>
    <w:pPr>
      <w:spacing w:after="200" w:line="240" w:lineRule="auto"/>
    </w:pPr>
    <w:rPr>
      <w:i/>
      <w:iCs/>
      <w:color w:val="7A6040" w:themeColor="text2"/>
      <w:sz w:val="18"/>
      <w:szCs w:val="18"/>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39"/>
    <w:semiHidden/>
    <w:unhideWhenUsed/>
    <w:qFormat/>
    <w:rsid w:val="002E74A4"/>
    <w:pPr>
      <w:keepNext/>
      <w:keepLines/>
      <w:spacing w:before="240" w:after="0"/>
    </w:pPr>
    <w:rPr>
      <w:rFonts w:asciiTheme="majorHAnsi" w:eastAsiaTheme="majorEastAsia" w:hAnsiTheme="majorHAnsi" w:cstheme="majorBidi"/>
      <w:color w:val="879141" w:themeColor="accent1" w:themeShade="BF"/>
      <w:sz w:val="32"/>
      <w:szCs w:val="3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rsid w:val="006B30A9"/>
    <w:pPr>
      <w:numPr>
        <w:numId w:val="1"/>
      </w:numPr>
      <w:contextualSpacing/>
    </w:pPr>
  </w:style>
  <w:style w:type="paragraph" w:styleId="ListNumber">
    <w:name w:val="List Number"/>
    <w:basedOn w:val="Normal"/>
    <w:uiPriority w:val="2"/>
    <w:rsid w:val="006B30A9"/>
    <w:pPr>
      <w:numPr>
        <w:numId w:val="6"/>
      </w:numPr>
      <w:contextualSpacing/>
    </w:pPr>
  </w:style>
  <w:style w:type="character" w:styleId="PageNumber">
    <w:name w:val="page number"/>
    <w:basedOn w:val="DefaultParagraphFon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29"/>
    <w:qFormat/>
    <w:rsid w:val="000B3D44"/>
    <w:pPr>
      <w:spacing w:before="200"/>
      <w:ind w:left="864" w:right="864"/>
      <w:jc w:val="center"/>
    </w:pPr>
    <w:rPr>
      <w:i/>
      <w:iCs/>
    </w:rPr>
  </w:style>
  <w:style w:type="character" w:customStyle="1" w:styleId="QuoteChar">
    <w:name w:val="Quote Char"/>
    <w:basedOn w:val="DefaultParagraphFont"/>
    <w:link w:val="Quote"/>
    <w:uiPriority w:val="29"/>
    <w:rsid w:val="000B3D44"/>
    <w:rPr>
      <w:i/>
      <w:iCs/>
    </w:rPr>
  </w:style>
  <w:style w:type="character" w:styleId="BookTitle">
    <w:name w:val="Book Title"/>
    <w:basedOn w:val="DefaultParagraphFont"/>
    <w:uiPriority w:val="33"/>
    <w:qFormat/>
    <w:rsid w:val="000B3D44"/>
    <w:rPr>
      <w:b/>
      <w:bCs/>
      <w:i/>
      <w:iCs/>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Emphasis">
    <w:name w:val="Emphasis"/>
    <w:basedOn w:val="DefaultParagraphFont"/>
    <w:uiPriority w:val="20"/>
    <w:qFormat/>
    <w:rsid w:val="000B3D44"/>
    <w:rPr>
      <w:i/>
      <w:iCs/>
    </w:rPr>
  </w:style>
  <w:style w:type="paragraph" w:styleId="ListParagraph">
    <w:name w:val="List Paragraph"/>
    <w:basedOn w:val="Normal"/>
    <w:uiPriority w:val="34"/>
    <w:qFormat/>
    <w:rsid w:val="000B3D44"/>
    <w:pPr>
      <w:ind w:left="720"/>
      <w:contextualSpacing/>
    </w:pPr>
  </w:style>
  <w:style w:type="character" w:styleId="UnresolvedMention">
    <w:name w:val="Unresolved Mention"/>
    <w:basedOn w:val="DefaultParagraphFont"/>
    <w:uiPriority w:val="99"/>
    <w:semiHidden/>
    <w:unhideWhenUsed/>
    <w:rsid w:val="000E0C8F"/>
    <w:rPr>
      <w:color w:val="605E5C"/>
      <w:shd w:val="clear" w:color="auto" w:fill="E1DFDD"/>
    </w:rPr>
  </w:style>
  <w:style w:type="character" w:styleId="FollowedHyperlink">
    <w:name w:val="FollowedHyperlink"/>
    <w:basedOn w:val="DefaultParagraphFont"/>
    <w:uiPriority w:val="21"/>
    <w:semiHidden/>
    <w:unhideWhenUsed/>
    <w:rsid w:val="006A0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dunet.dk/da/servicesider/hr/rekruttering-og-onboarding/vip/bedoe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du.dk/da/om_sdu/institutter_centre/c_unipaedagogik/kursusudbud/sdu_kompetenceprofi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dunet.dk/da/servicesider/hr/rekruttering-og-onboarding/vip/bedoem/guide-til-bedomm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elementConfiguration":{"binding":"{{Translate(\"Page\")}}","removeAndKeepContent":false,"disableUpdates":false,"type":"text"},"type":"richTextContentControl","id":"983c76c2-9d6e-4af8-843b-5677f04c9886"},{"elementConfiguration":{"binding":"{{Translate(\"Page\")}}","removeAndKeepContent":false,"disableUpdates":false,"type":"text"},"type":"richTextContentControl","id":"d4fcb0b0-d4e8-42dd-b2e7-5f34022e95d4"}],"transformationConfigurations":[],"templateName":"Dokument kun med logo / document with logo","templateDescription":"Tomt dokument kun med logo","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554881C0-ED19-41B6-951E-38627761CB6D}">
  <ds:schemaRefs>
    <ds:schemaRef ds:uri="http://schemas.microsoft.com/sharepoint/v3/contenttype/forms"/>
  </ds:schemaRefs>
</ds:datastoreItem>
</file>

<file path=customXml/itemProps2.xml><?xml version="1.0" encoding="utf-8"?>
<ds:datastoreItem xmlns:ds="http://schemas.openxmlformats.org/officeDocument/2006/customXml" ds:itemID="{C34EFAB4-E454-4D96-80FA-CAD028181308}">
  <ds:schemaRefs/>
</ds:datastoreItem>
</file>

<file path=customXml/itemProps3.xml><?xml version="1.0" encoding="utf-8"?>
<ds:datastoreItem xmlns:ds="http://schemas.openxmlformats.org/officeDocument/2006/customXml" ds:itemID="{90AF39DC-B712-4F19-8F6B-4E7B9906E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5.xml><?xml version="1.0" encoding="utf-8"?>
<ds:datastoreItem xmlns:ds="http://schemas.openxmlformats.org/officeDocument/2006/customXml" ds:itemID="{88B0F23E-39DF-4A7E-8A67-B724AFFCB3C5}">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6.xml><?xml version="1.0" encoding="utf-8"?>
<ds:datastoreItem xmlns:ds="http://schemas.openxmlformats.org/officeDocument/2006/customXml" ds:itemID="{7466AF52-DB0B-45ED-8365-314F683365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8524</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2024-02-08T09:08:00Z</dcterms:created>
  <dcterms:modified xsi:type="dcterms:W3CDTF">2024-02-08T09:15:00Z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636336307610028425</vt:lpwstr>
  </property>
  <property fmtid="{D5CDD505-2E9C-101B-9397-08002B2CF9AE}" pid="4" name="TemplafyUserProfileId">
    <vt:lpwstr>637830429762055744</vt:lpwstr>
  </property>
  <property fmtid="{D5CDD505-2E9C-101B-9397-08002B2CF9AE}" pid="5" name="TemplafyLanguageCode">
    <vt:lpwstr>da-DK</vt:lpwstr>
  </property>
  <property fmtid="{D5CDD505-2E9C-101B-9397-08002B2CF9AE}" pid="6" name="TemplafyFromBlank">
    <vt:bool>false</vt:bool>
  </property>
  <property fmtid="{D5CDD505-2E9C-101B-9397-08002B2CF9AE}" pid="7" name="ContentTypeId">
    <vt:lpwstr>0x010100C44BBDCB4E17964F999F099D837414F9</vt:lpwstr>
  </property>
  <property fmtid="{D5CDD505-2E9C-101B-9397-08002B2CF9AE}" pid="8" name="MediaServiceImageTags">
    <vt:lpwstr/>
  </property>
  <property fmtid="{D5CDD505-2E9C-101B-9397-08002B2CF9AE}" pid="9" name="OfficeInstanceGUID">
    <vt:lpwstr>{88A93310-3852-4310-A8F1-83A4117493D2}</vt:lpwstr>
  </property>
</Properties>
</file>